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sz w:val="84"/>
          <w:highlight w:val="none"/>
        </w:rPr>
      </w:pPr>
      <w:r>
        <w:rPr>
          <w:rFonts w:hint="eastAsia"/>
          <w:b/>
          <w:sz w:val="84"/>
          <w:highlight w:val="none"/>
        </w:rPr>
      </w:r>
      <w:r/>
    </w:p>
    <w:p>
      <w:pPr>
        <w:jc w:val="center"/>
        <w:rPr>
          <w:rFonts w:hint="eastAsia"/>
          <w:b/>
          <w:sz w:val="84"/>
          <w:highlight w:val="none"/>
        </w:rPr>
      </w:pPr>
      <w:r>
        <w:rPr>
          <w:rFonts w:hint="eastAsia"/>
          <w:b/>
          <w:sz w:val="84"/>
          <w:highlight w:val="none"/>
        </w:rPr>
      </w:r>
      <w:r/>
    </w:p>
    <w:p>
      <w:pPr>
        <w:jc w:val="center"/>
        <w:rPr>
          <w:rFonts w:hint="eastAsia"/>
          <w:b/>
          <w:sz w:val="84"/>
          <w:highlight w:val="none"/>
        </w:rPr>
      </w:pPr>
      <w:r>
        <w:rPr>
          <w:rFonts w:hint="eastAsia"/>
          <w:b/>
          <w:sz w:val="84"/>
          <w:highlight w:val="none"/>
        </w:rPr>
      </w:r>
      <w:r/>
    </w:p>
    <w:p>
      <w:pPr>
        <w:jc w:val="center"/>
        <w:rPr>
          <w:sz w:val="44"/>
          <w:szCs w:val="44"/>
          <w:highlight w:val="none"/>
        </w:rPr>
      </w:pPr>
      <w:r>
        <w:rPr>
          <w:rFonts w:hint="eastAsia"/>
          <w:b/>
          <w:sz w:val="84"/>
          <w:highlight w:val="none"/>
        </w:rPr>
        <w:t xml:space="preserve">招</w:t>
      </w:r>
      <w:r>
        <w:rPr>
          <w:b/>
          <w:sz w:val="84"/>
          <w:highlight w:val="none"/>
        </w:rPr>
        <w:t xml:space="preserve"> </w:t>
      </w:r>
      <w:r>
        <w:rPr>
          <w:rFonts w:hint="eastAsia"/>
          <w:b/>
          <w:sz w:val="84"/>
          <w:highlight w:val="none"/>
        </w:rPr>
        <w:t xml:space="preserve">标</w:t>
      </w:r>
      <w:r>
        <w:rPr>
          <w:b/>
          <w:sz w:val="84"/>
          <w:highlight w:val="none"/>
        </w:rPr>
        <w:t xml:space="preserve"> </w:t>
      </w:r>
      <w:r>
        <w:rPr>
          <w:rFonts w:hint="eastAsia"/>
          <w:b/>
          <w:sz w:val="84"/>
          <w:highlight w:val="none"/>
        </w:rPr>
        <w:t xml:space="preserve">文</w:t>
      </w:r>
      <w:r>
        <w:rPr>
          <w:b/>
          <w:sz w:val="84"/>
          <w:highlight w:val="none"/>
        </w:rPr>
        <w:t xml:space="preserve"> </w:t>
      </w:r>
      <w:r>
        <w:rPr>
          <w:rFonts w:hint="eastAsia"/>
          <w:b/>
          <w:sz w:val="84"/>
          <w:highlight w:val="none"/>
        </w:rPr>
        <w:t xml:space="preserve">件</w:t>
      </w:r>
      <w:r/>
    </w:p>
    <w:p>
      <w:pPr>
        <w:rPr>
          <w:rFonts w:hint="eastAsia" w:eastAsia="黑体"/>
          <w:b/>
          <w:sz w:val="32"/>
          <w:highlight w:val="none"/>
          <w:lang w:eastAsia="zh-CN"/>
        </w:rPr>
      </w:pPr>
      <w:r>
        <w:rPr>
          <w:rFonts w:hint="eastAsia" w:eastAsia="黑体"/>
          <w:b/>
          <w:sz w:val="32"/>
          <w:highlight w:val="none"/>
          <w:lang w:eastAsia="zh-CN"/>
        </w:rPr>
      </w:r>
      <w:r/>
    </w:p>
    <w:p>
      <w:pPr>
        <w:jc w:val="center"/>
        <w:rPr>
          <w:rFonts w:eastAsia="黑体"/>
          <w:b/>
          <w:sz w:val="32"/>
          <w:highlight w:val="none"/>
        </w:rPr>
      </w:pPr>
      <w:r>
        <w:rPr>
          <w:rFonts w:eastAsia="黑体"/>
          <w:b/>
          <w:sz w:val="32"/>
          <w:highlight w:val="none"/>
        </w:rPr>
      </w:r>
      <w:r/>
    </w:p>
    <w:p>
      <w:pPr>
        <w:jc w:val="center"/>
        <w:rPr>
          <w:rFonts w:eastAsia="黑体"/>
          <w:b/>
          <w:sz w:val="32"/>
          <w:highlight w:val="none"/>
        </w:rPr>
      </w:pPr>
      <w:r>
        <w:rPr>
          <w:rFonts w:eastAsia="黑体"/>
          <w:b/>
          <w:sz w:val="32"/>
          <w:highlight w:val="none"/>
        </w:rPr>
      </w:r>
      <w:r/>
    </w:p>
    <w:p>
      <w:pPr>
        <w:jc w:val="center"/>
        <w:rPr>
          <w:rFonts w:hint="eastAsia" w:eastAsia="黑体"/>
          <w:b/>
          <w:sz w:val="32"/>
          <w:highlight w:val="none"/>
          <w:lang w:eastAsia="zh-CN"/>
        </w:rPr>
      </w:pPr>
      <w:r>
        <w:rPr>
          <w:rFonts w:hint="eastAsia" w:eastAsia="黑体"/>
          <w:b/>
          <w:sz w:val="32"/>
          <w:highlight w:val="none"/>
          <w:lang w:eastAsia="zh-CN"/>
        </w:rPr>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b/>
          <w:bCs/>
          <w:sz w:val="36"/>
          <w:szCs w:val="36"/>
          <w:highlight w:val="none"/>
          <w14:ligatures w14:val="none"/>
        </w:rPr>
      </w:pPr>
      <w:r>
        <w:rPr>
          <w:rFonts w:hint="eastAsia" w:ascii="宋体"/>
          <w:b/>
          <w:sz w:val="36"/>
          <w:highlight w:val="none"/>
        </w:rPr>
        <w:t xml:space="preserve">项目编号</w:t>
      </w:r>
      <w:r>
        <w:rPr>
          <w:rFonts w:hint="eastAsia" w:ascii="宋体"/>
          <w:b/>
          <w:bCs/>
          <w:sz w:val="36"/>
          <w:szCs w:val="36"/>
          <w:highlight w:val="none"/>
        </w:rPr>
        <w:t xml:space="preserve">：JSZC-320900-KCDL-G2025-0005</w:t>
      </w:r>
      <w:r/>
    </w:p>
    <w:p>
      <w:pPr>
        <w:ind w:firstLine="2692"/>
        <w:rPr>
          <w:rFonts w:hint="eastAsia" w:ascii="宋体"/>
          <w:b/>
          <w:sz w:val="36"/>
          <w:highlight w:val="none"/>
        </w:rPr>
      </w:pPr>
      <w:r>
        <w:rPr>
          <w:rFonts w:hint="eastAsia" w:ascii="宋体"/>
          <w:b/>
          <w:sz w:val="36"/>
          <w:highlight w:val="none"/>
        </w:rPr>
        <w:t xml:space="preserve"> </w:t>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b/>
          <w:bCs/>
          <w:sz w:val="36"/>
          <w:szCs w:val="36"/>
          <w:highlight w:val="none"/>
        </w:rPr>
      </w:pPr>
      <w:r>
        <w:rPr>
          <w:rFonts w:hint="eastAsia" w:ascii="宋体"/>
          <w:b/>
          <w:bCs/>
          <w:sz w:val="36"/>
          <w:szCs w:val="36"/>
          <w:highlight w:val="none"/>
        </w:rPr>
      </w:r>
      <w:r/>
    </w:p>
    <w:p>
      <w:pPr>
        <w:jc w:val="center"/>
        <w:rPr>
          <w:rFonts w:hint="eastAsia" w:ascii="宋体" w:eastAsia="宋体" w:cs="Times New Roman"/>
          <w:b/>
          <w:sz w:val="36"/>
          <w:highlight w:val="none"/>
          <w:lang w:val="en-US" w:eastAsia="zh-CN"/>
        </w:rPr>
      </w:pPr>
      <w:r/>
      <w:bookmarkStart w:id="0" w:name="OLE_LINK2"/>
      <w:r>
        <w:rPr>
          <w:rFonts w:hint="eastAsia" w:ascii="宋体"/>
          <w:b/>
          <w:sz w:val="36"/>
          <w:highlight w:val="none"/>
        </w:rPr>
        <w:t xml:space="preserve">项目名称：</w:t>
      </w:r>
      <w:bookmarkEnd w:id="0"/>
      <w:r>
        <w:rPr>
          <w:rFonts w:hint="eastAsia" w:ascii="宋体" w:eastAsia="宋体" w:cs="Times New Roman"/>
          <w:b/>
          <w:sz w:val="36"/>
          <w:highlight w:val="none"/>
        </w:rPr>
        <w:t xml:space="preserve">202</w:t>
      </w:r>
      <w:r>
        <w:rPr>
          <w:rFonts w:hint="eastAsia" w:ascii="宋体" w:eastAsia="宋体" w:cs="Times New Roman"/>
          <w:b/>
          <w:sz w:val="36"/>
          <w:highlight w:val="none"/>
          <w:lang w:val="en-US" w:eastAsia="zh-CN"/>
        </w:rPr>
        <w:t xml:space="preserve">5</w:t>
      </w:r>
      <w:r>
        <w:rPr>
          <w:rFonts w:hint="eastAsia" w:ascii="宋体" w:eastAsia="宋体" w:cs="Times New Roman"/>
          <w:b/>
          <w:sz w:val="36"/>
          <w:highlight w:val="none"/>
        </w:rPr>
        <w:t xml:space="preserve">年盐城市中心血站纪念品采购项目</w:t>
      </w:r>
      <w:r/>
    </w:p>
    <w:p>
      <w:pPr>
        <w:pStyle w:val="859"/>
        <w:rPr>
          <w:rFonts w:hint="eastAsia"/>
          <w:highlight w:val="none"/>
        </w:rPr>
      </w:pPr>
      <w:r>
        <w:rPr>
          <w:rFonts w:hint="eastAsia"/>
          <w:highlight w:val="none"/>
        </w:rPr>
      </w:r>
      <w:r/>
    </w:p>
    <w:p>
      <w:pPr>
        <w:rPr>
          <w:rFonts w:hint="eastAsia" w:ascii="宋体"/>
          <w:b/>
          <w:sz w:val="32"/>
          <w:highlight w:val="none"/>
        </w:rPr>
      </w:pPr>
      <w:r>
        <w:rPr>
          <w:rFonts w:hint="eastAsia" w:ascii="宋体"/>
          <w:b/>
          <w:sz w:val="32"/>
          <w:highlight w:val="none"/>
        </w:rPr>
      </w:r>
      <w:r/>
    </w:p>
    <w:p>
      <w:pPr>
        <w:rPr>
          <w:rFonts w:hint="eastAsia" w:ascii="宋体"/>
          <w:b/>
          <w:sz w:val="32"/>
          <w:highlight w:val="none"/>
        </w:rPr>
      </w:pPr>
      <w:r>
        <w:rPr>
          <w:rFonts w:hint="eastAsia" w:ascii="宋体"/>
          <w:b/>
          <w:sz w:val="32"/>
          <w:highlight w:val="none"/>
        </w:rPr>
      </w:r>
      <w:r/>
    </w:p>
    <w:p>
      <w:pPr>
        <w:rPr>
          <w:rFonts w:ascii="宋体"/>
          <w:b/>
          <w:sz w:val="32"/>
          <w:highlight w:val="none"/>
        </w:rPr>
      </w:pPr>
      <w:r>
        <w:rPr>
          <w:rFonts w:ascii="宋体"/>
          <w:b/>
          <w:sz w:val="32"/>
          <w:highlight w:val="none"/>
        </w:rPr>
      </w:r>
      <w:r/>
    </w:p>
    <w:p>
      <w:pPr>
        <w:jc w:val="center"/>
        <w:rPr>
          <w:rFonts w:hint="eastAsia" w:ascii="黑体" w:eastAsia="黑体"/>
          <w:sz w:val="44"/>
          <w:highlight w:val="none"/>
        </w:rPr>
      </w:pPr>
      <w:r>
        <w:rPr>
          <w:rFonts w:hint="eastAsia" w:ascii="黑体" w:eastAsia="黑体"/>
          <w:sz w:val="44"/>
          <w:highlight w:val="none"/>
        </w:rPr>
      </w:r>
      <w:r/>
    </w:p>
    <w:p>
      <w:pPr>
        <w:jc w:val="both"/>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szCs w:val="44"/>
          <w:highlight w:val="none"/>
        </w:rPr>
      </w:r>
      <w:r/>
    </w:p>
    <w:p>
      <w:pPr>
        <w:jc w:val="center"/>
        <w:rPr>
          <w:rFonts w:hint="eastAsia" w:ascii="黑体" w:eastAsia="黑体"/>
          <w:sz w:val="44"/>
          <w:szCs w:val="44"/>
          <w:highlight w:val="none"/>
        </w:rPr>
      </w:pPr>
      <w:r>
        <w:rPr>
          <w:rFonts w:hint="eastAsia" w:ascii="黑体" w:eastAsia="黑体"/>
          <w:sz w:val="44"/>
          <w:highlight w:val="none"/>
        </w:rPr>
        <w:t xml:space="preserve">盐城市中心血站</w:t>
      </w:r>
      <w:r/>
    </w:p>
    <w:p>
      <w:pPr>
        <w:jc w:val="center"/>
        <w:rPr>
          <w:rFonts w:ascii="黑体" w:eastAsia="黑体"/>
          <w:sz w:val="44"/>
          <w:highlight w:val="none"/>
        </w:rPr>
      </w:pPr>
      <w:r>
        <w:rPr>
          <w:rFonts w:ascii="黑体" w:eastAsia="黑体"/>
          <w:sz w:val="44"/>
          <w:highlight w:val="none"/>
        </w:rPr>
        <w:t xml:space="preserve">20</w:t>
      </w:r>
      <w:r>
        <w:rPr>
          <w:rFonts w:hint="eastAsia" w:ascii="黑体" w:eastAsia="黑体"/>
          <w:sz w:val="44"/>
          <w:highlight w:val="none"/>
        </w:rPr>
        <w:t xml:space="preserve">2</w:t>
      </w:r>
      <w:r>
        <w:rPr>
          <w:rFonts w:hint="eastAsia" w:ascii="黑体" w:eastAsia="黑体"/>
          <w:sz w:val="44"/>
          <w:highlight w:val="none"/>
          <w:lang w:val="en-US" w:eastAsia="zh-CN"/>
        </w:rPr>
        <w:t xml:space="preserve">5</w:t>
      </w:r>
      <w:r>
        <w:rPr>
          <w:rFonts w:hint="eastAsia" w:ascii="黑体" w:eastAsia="黑体"/>
          <w:sz w:val="44"/>
          <w:highlight w:val="none"/>
        </w:rPr>
        <w:t xml:space="preserve">年</w:t>
      </w:r>
      <w:r>
        <w:rPr>
          <w:rFonts w:hint="eastAsia" w:ascii="黑体" w:eastAsia="黑体"/>
          <w:sz w:val="44"/>
          <w:highlight w:val="none"/>
          <w:lang w:val="en-US" w:eastAsia="zh-CN"/>
        </w:rPr>
        <w:t xml:space="preserve">11</w:t>
      </w:r>
      <w:r>
        <w:rPr>
          <w:rFonts w:hint="eastAsia" w:ascii="黑体" w:eastAsia="黑体"/>
          <w:sz w:val="44"/>
          <w:highlight w:val="none"/>
        </w:rPr>
        <w:t xml:space="preserve">月</w:t>
      </w:r>
      <w:r/>
    </w:p>
    <w:p>
      <w:pPr>
        <w:jc w:val="center"/>
        <w:rPr>
          <w:rFonts w:hint="eastAsia" w:ascii="黑体" w:hAnsi="Arial" w:eastAsia="黑体"/>
          <w:b/>
          <w:sz w:val="44"/>
          <w:highlight w:val="none"/>
        </w:rPr>
        <w:sectPr>
          <w:footnotePr/>
          <w:endnotePr/>
          <w:type w:val="nextPage"/>
          <w:pgSz w:w="11907" w:h="16840" w:orient="portrait"/>
          <w:pgMar w:top="607" w:right="851" w:bottom="811" w:left="1134" w:header="624" w:footer="992" w:gutter="0"/>
          <w:cols w:num="1" w:sep="0" w:space="1701" w:equalWidth="1"/>
          <w:docGrid w:linePitch="360"/>
        </w:sectPr>
      </w:pPr>
      <w:r>
        <w:rPr>
          <w:rFonts w:hint="eastAsia" w:ascii="黑体" w:hAnsi="Arial" w:eastAsia="黑体"/>
          <w:b/>
          <w:sz w:val="44"/>
          <w:highlight w:val="none"/>
        </w:rPr>
      </w:r>
      <w:r/>
    </w:p>
    <w:p>
      <w:pPr>
        <w:jc w:val="center"/>
        <w:rPr>
          <w:rFonts w:hint="eastAsia" w:ascii="黑体" w:hAnsi="Arial" w:eastAsia="黑体"/>
          <w:b/>
          <w:sz w:val="44"/>
          <w:highlight w:val="none"/>
        </w:rPr>
      </w:pPr>
      <w:r>
        <w:rPr>
          <w:rFonts w:hint="eastAsia" w:ascii="黑体" w:hAnsi="Arial" w:eastAsia="黑体"/>
          <w:b/>
          <w:sz w:val="44"/>
          <w:highlight w:val="none"/>
        </w:rPr>
      </w:r>
      <w:r/>
    </w:p>
    <w:p>
      <w:pPr>
        <w:jc w:val="center"/>
        <w:rPr>
          <w:rFonts w:ascii="黑体" w:hAnsi="Arial" w:eastAsia="黑体"/>
          <w:b/>
          <w:sz w:val="44"/>
          <w:highlight w:val="none"/>
        </w:rPr>
      </w:pPr>
      <w:r>
        <w:rPr>
          <w:rFonts w:hint="eastAsia" w:ascii="黑体" w:hAnsi="Arial" w:eastAsia="黑体"/>
          <w:b/>
          <w:sz w:val="44"/>
          <w:highlight w:val="none"/>
        </w:rPr>
        <w:t xml:space="preserve">总</w:t>
      </w:r>
      <w:r>
        <w:rPr>
          <w:rFonts w:ascii="黑体" w:hAnsi="Arial" w:eastAsia="黑体"/>
          <w:b/>
          <w:sz w:val="44"/>
          <w:highlight w:val="none"/>
        </w:rPr>
        <w:t xml:space="preserve">  </w:t>
      </w:r>
      <w:r>
        <w:rPr>
          <w:rFonts w:hint="eastAsia" w:ascii="黑体" w:hAnsi="Arial" w:eastAsia="黑体"/>
          <w:b/>
          <w:sz w:val="44"/>
          <w:highlight w:val="none"/>
        </w:rPr>
        <w:t xml:space="preserve">目</w:t>
      </w:r>
      <w:r>
        <w:rPr>
          <w:rFonts w:ascii="黑体" w:hAnsi="Arial" w:eastAsia="黑体"/>
          <w:b/>
          <w:sz w:val="44"/>
          <w:highlight w:val="none"/>
        </w:rPr>
        <w:t xml:space="preserve">  </w:t>
      </w:r>
      <w:r>
        <w:rPr>
          <w:rFonts w:hint="eastAsia" w:ascii="黑体" w:hAnsi="Arial" w:eastAsia="黑体"/>
          <w:b/>
          <w:sz w:val="44"/>
          <w:highlight w:val="none"/>
        </w:rPr>
        <w:t xml:space="preserve">录</w:t>
      </w:r>
      <w:r/>
    </w:p>
    <w:p>
      <w:pPr>
        <w:spacing w:line="700" w:lineRule="exact"/>
        <w:rPr>
          <w:rFonts w:hint="eastAsia" w:ascii="黑体" w:hAnsi="Arial" w:eastAsia="黑体"/>
          <w:sz w:val="36"/>
          <w:highlight w:val="none"/>
        </w:rPr>
        <w:outlineLvl w:val="0"/>
      </w:pPr>
      <w:r>
        <w:rPr>
          <w:rFonts w:hint="eastAsia" w:ascii="黑体" w:hAnsi="Arial" w:eastAsia="黑体"/>
          <w:sz w:val="36"/>
          <w:highlight w:val="none"/>
        </w:rPr>
      </w:r>
      <w:r/>
    </w:p>
    <w:p>
      <w:pPr>
        <w:spacing w:line="700" w:lineRule="exact"/>
        <w:rPr>
          <w:rFonts w:hint="eastAsia" w:ascii="Arial" w:hAnsi="Arial" w:eastAsia="黑体"/>
          <w:sz w:val="36"/>
          <w:highlight w:val="none"/>
        </w:rPr>
        <w:outlineLvl w:val="0"/>
      </w:pPr>
      <w:r>
        <w:rPr>
          <w:rFonts w:hint="eastAsia" w:ascii="黑体" w:hAnsi="Arial" w:eastAsia="黑体"/>
          <w:sz w:val="36"/>
          <w:highlight w:val="none"/>
        </w:rPr>
        <w:t xml:space="preserve">第一章</w:t>
      </w:r>
      <w:r>
        <w:rPr>
          <w:rFonts w:ascii="黑体" w:hAnsi="Arial" w:eastAsia="黑体"/>
          <w:sz w:val="36"/>
          <w:highlight w:val="none"/>
        </w:rPr>
        <w:t xml:space="preserve">  </w:t>
      </w:r>
      <w:r>
        <w:rPr>
          <w:rFonts w:hint="eastAsia" w:ascii="黑体" w:hAnsi="Arial" w:eastAsia="黑体"/>
          <w:sz w:val="36"/>
          <w:highlight w:val="none"/>
        </w:rPr>
        <w:t xml:space="preserve">招标公告</w:t>
      </w:r>
      <w:r>
        <w:rPr>
          <w:rFonts w:hint="eastAsia" w:ascii="黑体" w:hAnsi="Showcard Gothic" w:eastAsia="黑体"/>
          <w:sz w:val="36"/>
          <w:highlight w:val="none"/>
        </w:rPr>
        <w:t xml:space="preserve">……………………………………2</w:t>
      </w:r>
      <w:r/>
    </w:p>
    <w:p>
      <w:pPr>
        <w:spacing w:line="700" w:lineRule="exact"/>
        <w:rPr>
          <w:rFonts w:hint="eastAsia" w:ascii="黑体" w:hAnsi="Arial" w:eastAsia="黑体"/>
          <w:sz w:val="36"/>
          <w:highlight w:val="none"/>
        </w:rPr>
        <w:outlineLvl w:val="0"/>
      </w:pPr>
      <w:r>
        <w:rPr>
          <w:rFonts w:hint="eastAsia" w:ascii="黑体" w:hAnsi="Arial" w:eastAsia="黑体"/>
          <w:sz w:val="36"/>
          <w:highlight w:val="none"/>
        </w:rPr>
        <w:t xml:space="preserve">第二章</w:t>
      </w:r>
      <w:r>
        <w:rPr>
          <w:rFonts w:ascii="黑体" w:hAnsi="Arial" w:eastAsia="黑体"/>
          <w:sz w:val="36"/>
          <w:highlight w:val="none"/>
        </w:rPr>
        <w:t xml:space="preserve">  </w:t>
      </w:r>
      <w:r>
        <w:rPr>
          <w:rFonts w:hint="eastAsia" w:ascii="黑体" w:hAnsi="Arial" w:eastAsia="黑体"/>
          <w:sz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………………………………6</w:t>
      </w:r>
      <w:r/>
    </w:p>
    <w:p>
      <w:pPr>
        <w:spacing w:line="700" w:lineRule="exact"/>
        <w:rPr>
          <w:rFonts w:hint="default" w:ascii="Arial" w:hAnsi="Arial" w:eastAsia="黑体"/>
          <w:sz w:val="36"/>
          <w:highlight w:val="none"/>
          <w:lang w:val="en-US" w:eastAsia="zh-CN"/>
        </w:rPr>
        <w:outlineLvl w:val="0"/>
      </w:pPr>
      <w:r>
        <w:rPr>
          <w:rFonts w:hint="eastAsia" w:ascii="黑体" w:hAnsi="Arial" w:eastAsia="黑体"/>
          <w:sz w:val="36"/>
          <w:highlight w:val="none"/>
        </w:rPr>
        <w:t xml:space="preserve">第三章</w:t>
      </w:r>
      <w:r>
        <w:rPr>
          <w:rFonts w:ascii="黑体" w:hAnsi="Arial" w:eastAsia="黑体"/>
          <w:sz w:val="36"/>
          <w:highlight w:val="none"/>
        </w:rPr>
        <w:t xml:space="preserve">  </w:t>
      </w:r>
      <w:r>
        <w:rPr>
          <w:rFonts w:hint="eastAsia" w:ascii="黑体" w:hAnsi="宋体" w:eastAsia="黑体"/>
          <w:sz w:val="36"/>
          <w:highlight w:val="none"/>
        </w:rPr>
        <w:t xml:space="preserve">合同</w:t>
      </w:r>
      <w:r>
        <w:rPr>
          <w:rFonts w:hint="eastAsia" w:ascii="黑体" w:hAnsi="宋体" w:eastAsia="黑体"/>
          <w:sz w:val="36"/>
          <w:highlight w:val="none"/>
          <w:lang w:eastAsia="zh-CN"/>
        </w:rPr>
        <w:t xml:space="preserve">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19</w:t>
      </w:r>
      <w:r/>
    </w:p>
    <w:p>
      <w:pPr>
        <w:spacing w:line="700" w:lineRule="exact"/>
        <w:rPr>
          <w:rFonts w:ascii="黑体" w:hAnsi="Arial" w:eastAsia="黑体"/>
          <w:sz w:val="36"/>
          <w:highlight w:val="none"/>
          <w:lang w:val="en-US" w:eastAsia="zh-CN"/>
        </w:rPr>
        <w:outlineLvl w:val="0"/>
      </w:pPr>
      <w:r>
        <w:rPr>
          <w:rFonts w:hint="eastAsia" w:ascii="黑体" w:hAnsi="Arial" w:eastAsia="黑体"/>
          <w:sz w:val="36"/>
          <w:highlight w:val="none"/>
        </w:rPr>
        <w:t xml:space="preserve">第四章</w:t>
      </w:r>
      <w:r>
        <w:rPr>
          <w:rFonts w:ascii="黑体" w:hAnsi="Arial" w:eastAsia="黑体"/>
          <w:sz w:val="36"/>
          <w:highlight w:val="none"/>
        </w:rPr>
        <w:t xml:space="preserve">  </w:t>
      </w:r>
      <w:r>
        <w:rPr>
          <w:rFonts w:hint="eastAsia" w:ascii="黑体" w:hAnsi="宋体" w:eastAsia="黑体"/>
          <w:sz w:val="36"/>
          <w:highlight w:val="none"/>
          <w:lang w:eastAsia="zh-CN"/>
        </w:rPr>
        <w:t xml:space="preserve">采购</w:t>
      </w:r>
      <w:r>
        <w:rPr>
          <w:rFonts w:hint="eastAsia" w:ascii="黑体" w:hAnsi="宋体" w:eastAsia="黑体"/>
          <w:sz w:val="36"/>
          <w:highlight w:val="none"/>
        </w:rPr>
        <w:t xml:space="preserve">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25</w:t>
      </w:r>
      <w:r/>
    </w:p>
    <w:p>
      <w:pPr>
        <w:spacing w:line="700" w:lineRule="exact"/>
        <w:rPr>
          <w:rFonts w:hint="default" w:ascii="??_GB2312" w:hAnsi="Arial" w:eastAsia="黑体"/>
          <w:sz w:val="36"/>
          <w:highlight w:val="none"/>
          <w:lang w:val="en-US" w:eastAsia="zh-CN"/>
        </w:rPr>
        <w:outlineLvl w:val="0"/>
      </w:pPr>
      <w:r>
        <w:rPr>
          <w:rFonts w:hint="eastAsia" w:ascii="黑体" w:hAnsi="Arial" w:eastAsia="黑体"/>
          <w:sz w:val="36"/>
          <w:highlight w:val="none"/>
        </w:rPr>
        <w:t xml:space="preserve">第五章</w:t>
      </w:r>
      <w:r>
        <w:rPr>
          <w:rFonts w:ascii="黑体" w:hAnsi="Arial" w:eastAsia="黑体"/>
          <w:sz w:val="36"/>
          <w:highlight w:val="none"/>
        </w:rPr>
        <w:t xml:space="preserve">  </w:t>
      </w: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28</w:t>
      </w:r>
      <w:r/>
    </w:p>
    <w:p>
      <w:pPr>
        <w:spacing w:line="700" w:lineRule="exact"/>
        <w:rPr>
          <w:rFonts w:hint="default" w:ascii="黑体" w:hAnsi="Arial" w:eastAsia="黑体"/>
          <w:sz w:val="36"/>
          <w:highlight w:val="none"/>
          <w:lang w:val="en-US" w:eastAsia="zh-CN"/>
        </w:rPr>
        <w:outlineLvl w:val="0"/>
      </w:pPr>
      <w:r>
        <w:rPr>
          <w:rFonts w:hint="eastAsia" w:ascii="黑体" w:hAnsi="Arial" w:eastAsia="黑体"/>
          <w:sz w:val="36"/>
          <w:highlight w:val="none"/>
        </w:rPr>
        <w:t xml:space="preserve">第六章</w:t>
      </w:r>
      <w:r>
        <w:rPr>
          <w:rFonts w:ascii="黑体" w:hAnsi="Arial" w:eastAsia="黑体"/>
          <w:sz w:val="36"/>
          <w:highlight w:val="none"/>
        </w:rPr>
        <w:t xml:space="preserve">  </w:t>
      </w: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31</w:t>
      </w:r>
      <w:r/>
    </w:p>
    <w:p>
      <w:pPr>
        <w:jc w:val="center"/>
        <w:spacing w:before="203" w:after="203"/>
        <w:rPr>
          <w:rFonts w:eastAsia="黑体"/>
          <w:sz w:val="30"/>
          <w:szCs w:val="30"/>
          <w:highlight w:val="none"/>
        </w:rPr>
      </w:pPr>
      <w:r>
        <w:rPr>
          <w:highlight w:val="none"/>
        </w:rPr>
        <w:br w:type="page" w:clear="all"/>
      </w:r>
      <w:r>
        <w:rPr>
          <w:rFonts w:hint="eastAsia" w:ascii="黑体" w:hAnsi="Arial" w:eastAsia="黑体"/>
          <w:sz w:val="44"/>
          <w:szCs w:val="44"/>
          <w:highlight w:val="none"/>
        </w:rPr>
        <w:t xml:space="preserve">第一章</w:t>
      </w:r>
      <w:r>
        <w:rPr>
          <w:rFonts w:ascii="黑体" w:hAnsi="Arial" w:eastAsia="黑体"/>
          <w:sz w:val="44"/>
          <w:szCs w:val="44"/>
          <w:highlight w:val="none"/>
        </w:rPr>
        <w:t xml:space="preserve">  </w:t>
      </w:r>
      <w:r>
        <w:rPr>
          <w:rFonts w:hint="eastAsia" w:ascii="黑体" w:hAnsi="Arial" w:eastAsia="黑体"/>
          <w:sz w:val="48"/>
          <w:highlight w:val="none"/>
        </w:rPr>
        <w:t xml:space="preserve">招标公告</w:t>
      </w:r>
      <w:r/>
    </w:p>
    <w:p>
      <w:pPr>
        <w:ind w:firstLine="480"/>
        <w:jc w:val="left"/>
        <w:spacing w:line="36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spacing w:line="360" w:lineRule="auto"/>
        <w:rPr>
          <w:rFonts w:hint="eastAsia" w:ascii="宋体" w:hAnsi="宋体" w:cs="宋体"/>
          <w:sz w:val="24"/>
          <w:szCs w:val="24"/>
          <w:highlight w:val="none"/>
        </w:rPr>
        <w:pBdr>
          <w:top w:val="single" w:color="000000" w:sz="4" w:space="0"/>
          <w:left w:val="single" w:color="000000" w:sz="4" w:space="3"/>
          <w:bottom w:val="single" w:color="000000" w:sz="4" w:space="0"/>
          <w:right w:val="single" w:color="000000" w:sz="4" w:space="3"/>
        </w:pBdr>
      </w:pPr>
      <w:r>
        <w:rPr>
          <w:rFonts w:hint="eastAsia" w:ascii="宋体" w:hAnsi="宋体" w:eastAsia="宋体" w:cs="Times New Roman"/>
          <w:sz w:val="24"/>
          <w:szCs w:val="24"/>
          <w:highlight w:val="none"/>
          <w:u w:val="single"/>
          <w:lang w:eastAsia="zh-CN"/>
        </w:rPr>
        <w:t xml:space="preserve">202</w:t>
      </w:r>
      <w:r>
        <w:rPr>
          <w:rFonts w:hint="eastAsia" w:ascii="宋体" w:hAnsi="宋体" w:eastAsia="宋体" w:cs="Times New Roman"/>
          <w:sz w:val="24"/>
          <w:szCs w:val="24"/>
          <w:highlight w:val="none"/>
          <w:u w:val="single"/>
          <w:lang w:val="en-US" w:eastAsia="zh-CN"/>
        </w:rPr>
        <w:t xml:space="preserve">5</w:t>
      </w:r>
      <w:r>
        <w:rPr>
          <w:rFonts w:hint="eastAsia" w:ascii="宋体" w:hAnsi="宋体" w:eastAsia="宋体" w:cs="Times New Roman"/>
          <w:sz w:val="24"/>
          <w:szCs w:val="24"/>
          <w:highlight w:val="none"/>
          <w:u w:val="single"/>
          <w:lang w:eastAsia="zh-CN"/>
        </w:rPr>
        <w:t xml:space="preserve">年盐城市中心血站纪念品采购项目JSZC-320900-KCDL-G2025-0005</w:t>
      </w:r>
      <w:r>
        <w:rPr>
          <w:rFonts w:hint="eastAsia" w:ascii="宋体" w:hAnsi="宋体" w:cs="Times New Roman"/>
          <w:sz w:val="24"/>
          <w:szCs w:val="24"/>
          <w:highlight w:val="none"/>
          <w:u w:val="none"/>
          <w:lang w:eastAsia="zh-CN"/>
        </w:rPr>
        <w:t xml:space="preserve">招标项目</w:t>
      </w:r>
      <w:r>
        <w:rPr>
          <w:rFonts w:ascii="Times New Roman" w:hAnsi="Times New Roman"/>
          <w:sz w:val="24"/>
          <w:szCs w:val="21"/>
          <w:highlight w:val="none"/>
        </w:rPr>
        <w:t xml:space="preserve">的潜在</w:t>
      </w:r>
      <w:r>
        <w:rPr>
          <w:rFonts w:hint="eastAsia" w:ascii="Times New Roman" w:hAnsi="Times New Roman"/>
          <w:sz w:val="24"/>
          <w:szCs w:val="21"/>
          <w:highlight w:val="none"/>
        </w:rPr>
        <w:t xml:space="preserve">供应商</w:t>
      </w:r>
      <w:r>
        <w:rPr>
          <w:rFonts w:hint="eastAsia" w:ascii="Times New Roman" w:hAnsi="Times New Roman"/>
          <w:sz w:val="24"/>
          <w:szCs w:val="21"/>
          <w:highlight w:val="none"/>
          <w:lang w:eastAsia="zh-CN"/>
        </w:rPr>
        <w:t xml:space="preserve">应在</w:t>
      </w:r>
      <w:r>
        <w:rPr>
          <w:rFonts w:ascii="宋体" w:hAnsi="宋体" w:cs="宋体"/>
          <w:color w:val="000000"/>
          <w:sz w:val="24"/>
          <w:szCs w:val="24"/>
          <w:highlight w:val="none"/>
        </w:rPr>
        <w:t xml:space="preserve">“苏采云”系统内免费下载（</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必须在苏采云系统中获取</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文件，方能参与政府采购项目）获取</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文件</w:t>
      </w:r>
      <w:r>
        <w:rPr>
          <w:rFonts w:ascii="Times New Roman" w:hAnsi="Times New Roman"/>
          <w:sz w:val="24"/>
          <w:szCs w:val="21"/>
          <w:highlight w:val="none"/>
        </w:rPr>
        <w:t xml:space="preserve">，并于</w:t>
      </w:r>
      <w:r>
        <w:rPr>
          <w:rFonts w:ascii="宋体" w:hAnsi="宋体"/>
          <w:b/>
          <w:bCs/>
          <w:sz w:val="24"/>
          <w:szCs w:val="21"/>
          <w:highlight w:val="none"/>
          <w:u w:val="single"/>
        </w:rPr>
        <w:t xml:space="preserve">202</w:t>
      </w:r>
      <w:r>
        <w:rPr>
          <w:rFonts w:hint="eastAsia" w:ascii="宋体" w:hAnsi="宋体"/>
          <w:b/>
          <w:bCs/>
          <w:sz w:val="24"/>
          <w:szCs w:val="21"/>
          <w:highlight w:val="none"/>
          <w:u w:val="single"/>
          <w:lang w:val="en-US" w:eastAsia="zh-CN"/>
        </w:rPr>
        <w:t xml:space="preserve">5</w:t>
      </w:r>
      <w:r>
        <w:rPr>
          <w:rFonts w:ascii="宋体" w:hAnsi="宋体"/>
          <w:b/>
          <w:bCs/>
          <w:sz w:val="24"/>
          <w:szCs w:val="21"/>
          <w:highlight w:val="none"/>
          <w:u w:val="single"/>
        </w:rPr>
        <w:t xml:space="preserve">年</w:t>
      </w:r>
      <w:r>
        <w:rPr>
          <w:rFonts w:hint="eastAsia" w:ascii="宋体" w:hAnsi="宋体"/>
          <w:b/>
          <w:bCs/>
          <w:sz w:val="24"/>
          <w:szCs w:val="21"/>
          <w:highlight w:val="none"/>
          <w:u w:val="single"/>
          <w:lang w:val="en-US" w:eastAsia="zh-CN"/>
        </w:rPr>
        <w:t xml:space="preserve">11</w:t>
      </w:r>
      <w:r>
        <w:rPr>
          <w:rFonts w:ascii="宋体" w:hAnsi="宋体"/>
          <w:b/>
          <w:bCs/>
          <w:sz w:val="24"/>
          <w:szCs w:val="21"/>
          <w:highlight w:val="none"/>
          <w:u w:val="single"/>
        </w:rPr>
        <w:t xml:space="preserve">月</w:t>
      </w:r>
      <w:r>
        <w:rPr>
          <w:rFonts w:hint="eastAsia" w:ascii="宋体" w:hAnsi="宋体"/>
          <w:b/>
          <w:bCs/>
          <w:sz w:val="24"/>
          <w:szCs w:val="21"/>
          <w:highlight w:val="none"/>
          <w:u w:val="single"/>
          <w:lang w:val="en-US" w:eastAsia="zh-CN"/>
        </w:rPr>
        <w:t xml:space="preserve">27</w:t>
      </w:r>
      <w:r>
        <w:rPr>
          <w:rFonts w:ascii="宋体" w:hAnsi="宋体"/>
          <w:b/>
          <w:bCs/>
          <w:sz w:val="24"/>
          <w:szCs w:val="21"/>
          <w:highlight w:val="none"/>
          <w:u w:val="single"/>
        </w:rPr>
        <w:t xml:space="preserve">日</w:t>
      </w:r>
      <w:r>
        <w:rPr>
          <w:rFonts w:hint="eastAsia" w:ascii="宋体" w:hAnsi="宋体"/>
          <w:b/>
          <w:bCs/>
          <w:sz w:val="24"/>
          <w:szCs w:val="21"/>
          <w:highlight w:val="none"/>
          <w:u w:val="single"/>
          <w:lang w:val="en-US" w:eastAsia="zh-CN"/>
        </w:rPr>
        <w:t xml:space="preserve">15</w:t>
      </w:r>
      <w:r>
        <w:rPr>
          <w:rFonts w:ascii="宋体" w:hAnsi="宋体"/>
          <w:b/>
          <w:bCs/>
          <w:sz w:val="24"/>
          <w:szCs w:val="21"/>
          <w:highlight w:val="none"/>
          <w:u w:val="single"/>
        </w:rPr>
        <w:t xml:space="preserve">时00分</w:t>
      </w:r>
      <w:r>
        <w:rPr>
          <w:rFonts w:ascii="Times New Roman" w:hAnsi="Times New Roman"/>
          <w:sz w:val="24"/>
          <w:szCs w:val="21"/>
          <w:highlight w:val="none"/>
        </w:rPr>
        <w:t xml:space="preserve">（北京时间）前递交投标文件。</w:t>
      </w:r>
      <w:r/>
    </w:p>
    <w:p>
      <w:pPr>
        <w:ind w:firstLine="531"/>
        <w:spacing w:line="560" w:lineRule="exact"/>
        <w:rPr>
          <w:rFonts w:hint="eastAsia" w:ascii="宋体" w:hAnsi="宋体" w:cs="宋体"/>
          <w:b/>
          <w:spacing w:val="15"/>
          <w:sz w:val="24"/>
          <w:szCs w:val="24"/>
          <w:highlight w:val="none"/>
        </w:rPr>
      </w:pPr>
      <w:r/>
      <w:bookmarkStart w:id="1" w:name="_Toc28359002"/>
      <w:r/>
      <w:bookmarkStart w:id="2" w:name="_Toc35393790"/>
      <w:r/>
      <w:bookmarkStart w:id="3" w:name="_Toc28359079"/>
      <w:r/>
      <w:bookmarkStart w:id="4" w:name="_Toc35393621"/>
      <w:r/>
      <w:bookmarkStart w:id="5" w:name="_Hlk24379207"/>
      <w:r>
        <w:rPr>
          <w:rFonts w:hint="eastAsia" w:ascii="宋体" w:hAnsi="宋体" w:cs="宋体"/>
          <w:b/>
          <w:spacing w:val="15"/>
          <w:sz w:val="24"/>
          <w:szCs w:val="24"/>
          <w:highlight w:val="none"/>
        </w:rPr>
        <w:t xml:space="preserve">一、项目基本情况</w:t>
      </w:r>
      <w:bookmarkEnd w:id="1"/>
      <w:r/>
      <w:bookmarkEnd w:id="2"/>
      <w:r/>
      <w:bookmarkEnd w:id="3"/>
      <w:r/>
      <w:bookmarkEnd w:id="4"/>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14:ligatures w14: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w:t>
      </w:r>
      <w:r>
        <w:rPr>
          <w:rFonts w:hint="eastAsia" w:ascii="宋体" w:hAnsi="宋体"/>
          <w:sz w:val="24"/>
          <w:szCs w:val="24"/>
          <w:highlight w:val="none"/>
        </w:rPr>
        <w:t xml:space="preserve">编</w:t>
      </w:r>
      <w:r>
        <w:rPr>
          <w:rFonts w:hint="eastAsia" w:ascii="宋体" w:hAnsi="宋体" w:eastAsia="宋体" w:cs="Times New Roman"/>
          <w:sz w:val="24"/>
          <w:szCs w:val="24"/>
          <w:highlight w:val="none"/>
          <w:lang w:eastAsia="zh-CN"/>
        </w:rPr>
        <w:t xml:space="preserve">号</w:t>
      </w:r>
      <w:r>
        <w:rPr>
          <w:rFonts w:hint="eastAsia" w:ascii="宋体" w:hAnsi="宋体" w:eastAsia="宋体" w:cs="宋体"/>
          <w:color w:val="000000"/>
          <w:sz w:val="24"/>
          <w:szCs w:val="24"/>
          <w:highlight w:val="none"/>
          <w:lang w:eastAsia="zh-CN" w:bidi="ar"/>
        </w:rPr>
        <w:t xml:space="preserve">：JSZC-320900-KCDL-G2025-0005</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项目名称：</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年盐城市中心血站纪念品采购项目</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3.采购方式：公开招标</w:t>
      </w:r>
      <w:r>
        <w:rPr>
          <w:rFonts w:hint="eastAsia" w:ascii="宋体" w:hAnsi="宋体" w:cs="宋体"/>
          <w:color w:val="000000"/>
          <w:sz w:val="24"/>
          <w:szCs w:val="24"/>
          <w:highlight w:val="none"/>
          <w:lang w:eastAsia="zh-CN" w:bidi="ar"/>
        </w:rPr>
        <w:t xml:space="preserve">。</w:t>
      </w:r>
      <w:r/>
    </w:p>
    <w:p>
      <w:pPr>
        <w:ind w:firstLine="480"/>
        <w:jc w:val="left"/>
        <w:spacing w:line="500" w:lineRule="exact"/>
        <w:widowControl/>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lang w:val="en-US" w:eastAsia="zh-CN"/>
        </w:rPr>
        <w:t xml:space="preserve">4.</w:t>
      </w:r>
      <w:r>
        <w:rPr>
          <w:rFonts w:hint="eastAsia" w:ascii="宋体" w:hAnsi="宋体" w:cs="宋体"/>
          <w:color w:val="000000"/>
          <w:sz w:val="24"/>
          <w:szCs w:val="24"/>
          <w:highlight w:val="none"/>
          <w:lang w:bidi="ar"/>
        </w:rPr>
        <w:t xml:space="preserve">预算金额：</w:t>
      </w:r>
      <w:r>
        <w:rPr>
          <w:rFonts w:hint="eastAsia" w:ascii="宋体" w:hAnsi="宋体" w:eastAsia="宋体" w:cs="宋体"/>
          <w:color w:val="000000"/>
          <w:sz w:val="24"/>
          <w:szCs w:val="24"/>
          <w:highlight w:val="none"/>
          <w:lang w:val="en-US" w:eastAsia="zh-CN" w:bidi="ar"/>
        </w:rPr>
        <w:t xml:space="preserve">124.5万</w:t>
      </w:r>
      <w:r>
        <w:rPr>
          <w:rFonts w:hint="eastAsia" w:ascii="宋体" w:hAnsi="宋体" w:eastAsia="宋体" w:cs="宋体"/>
          <w:color w:val="000000"/>
          <w:sz w:val="24"/>
          <w:szCs w:val="24"/>
          <w:highlight w:val="none"/>
          <w:lang w:eastAsia="zh-CN" w:bidi="ar"/>
        </w:rPr>
        <w:t xml:space="preserve">元。</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最高限价：</w:t>
      </w:r>
      <w:r>
        <w:rPr>
          <w:rFonts w:hint="eastAsia" w:ascii="宋体" w:hAnsi="宋体" w:eastAsia="宋体" w:cs="宋体"/>
          <w:color w:val="000000"/>
          <w:sz w:val="24"/>
          <w:szCs w:val="24"/>
          <w:highlight w:val="none"/>
          <w:lang w:val="en-US" w:eastAsia="zh-CN" w:bidi="ar"/>
        </w:rPr>
        <w:t xml:space="preserve">124.5</w:t>
      </w:r>
      <w:r>
        <w:rPr>
          <w:rFonts w:hint="eastAsia" w:ascii="宋体" w:hAnsi="宋体" w:cs="宋体"/>
          <w:color w:val="000000"/>
          <w:sz w:val="24"/>
          <w:szCs w:val="24"/>
          <w:highlight w:val="none"/>
          <w:lang w:val="en-US" w:eastAsia="zh-CN" w:bidi="ar"/>
        </w:rPr>
        <w:t xml:space="preserve">万</w:t>
      </w:r>
      <w:r>
        <w:rPr>
          <w:rFonts w:hint="eastAsia" w:ascii="宋体" w:hAnsi="宋体" w:cs="宋体"/>
          <w:color w:val="000000"/>
          <w:sz w:val="24"/>
          <w:szCs w:val="24"/>
          <w:highlight w:val="none"/>
          <w:lang w:bidi="ar"/>
        </w:rPr>
        <w:t xml:space="preserve">元</w:t>
      </w:r>
      <w:r>
        <w:rPr>
          <w:rFonts w:hint="eastAsia" w:ascii="宋体" w:hAnsi="宋体" w:eastAsia="宋体" w:cs="宋体"/>
          <w:color w:val="000000"/>
          <w:sz w:val="24"/>
          <w:szCs w:val="24"/>
          <w:highlight w:val="none"/>
          <w:lang w:eastAsia="zh-CN" w:bidi="ar"/>
        </w:rPr>
        <w:t xml:space="preserve">（各品种综合单价限价详见</w:t>
      </w:r>
      <w:r>
        <w:rPr>
          <w:rFonts w:hint="eastAsia" w:eastAsia="Arial"/>
          <w:color w:val="auto"/>
          <w:sz w:val="24"/>
          <w:szCs w:val="20"/>
          <w:highlight w:val="none"/>
        </w:rPr>
        <w:t xml:space="preserve">投标分项报价表</w:t>
      </w:r>
      <w:r>
        <w:rPr>
          <w:rFonts w:hint="eastAsia" w:ascii="宋体" w:hAnsi="宋体" w:eastAsia="宋体" w:cs="宋体"/>
          <w:color w:val="000000"/>
          <w:sz w:val="24"/>
          <w:szCs w:val="24"/>
          <w:highlight w:val="none"/>
          <w:lang w:eastAsia="zh-CN" w:bidi="ar"/>
        </w:rPr>
        <w:t xml:space="preserve">）。</w:t>
      </w:r>
      <w:r/>
    </w:p>
    <w:p>
      <w:pPr>
        <w:ind w:firstLine="480"/>
        <w:spacing w:line="520" w:lineRule="exact"/>
        <w:tabs>
          <w:tab w:val="left" w:pos="900" w:leader="none"/>
        </w:tabs>
        <w:rPr>
          <w:rFonts w:hint="eastAsia" w:ascii="宋体" w:hAnsi="宋体" w:eastAsia="宋体" w:cs="宋体"/>
          <w:color w:val="000000"/>
          <w:sz w:val="24"/>
          <w:szCs w:val="24"/>
          <w:highlight w:val="none"/>
          <w:lang w:eastAsia="zh-CN" w:bidi="ar"/>
        </w:rPr>
      </w:pPr>
      <w:r>
        <w:rPr>
          <w:rFonts w:hint="eastAsia" w:ascii="宋体" w:hAnsi="宋体" w:cs="宋体"/>
          <w:sz w:val="24"/>
          <w:szCs w:val="24"/>
          <w:highlight w:val="none"/>
          <w:lang w:val="en-US" w:eastAsia="zh-CN"/>
        </w:rPr>
        <w:t xml:space="preserve">6.</w:t>
      </w:r>
      <w:r>
        <w:rPr>
          <w:rFonts w:hint="eastAsia" w:ascii="宋体" w:hAnsi="宋体" w:cs="宋体"/>
          <w:color w:val="000000"/>
          <w:sz w:val="24"/>
          <w:szCs w:val="24"/>
          <w:highlight w:val="none"/>
          <w:lang w:bidi="ar"/>
        </w:rPr>
        <w:t xml:space="preserve">采购需求：</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eastAsia="宋体" w:cs="宋体"/>
          <w:color w:val="000000"/>
          <w:sz w:val="24"/>
          <w:szCs w:val="24"/>
          <w:highlight w:val="none"/>
          <w:lang w:bidi="ar"/>
        </w:rPr>
        <w:t xml:space="preserve">的采购、供应、售</w:t>
      </w:r>
      <w:r>
        <w:rPr>
          <w:rFonts w:hint="eastAsia" w:ascii="宋体" w:hAnsi="宋体" w:cs="宋体"/>
          <w:color w:val="000000"/>
          <w:sz w:val="24"/>
          <w:szCs w:val="24"/>
          <w:highlight w:val="none"/>
          <w:lang w:bidi="ar"/>
        </w:rPr>
        <w:t xml:space="preserve">后等相关伴随服务，具体内容及要求详见招标文件</w:t>
      </w:r>
      <w:r>
        <w:rPr>
          <w:rFonts w:hint="eastAsia" w:ascii="宋体" w:hAnsi="宋体" w:eastAsia="宋体" w:cs="宋体"/>
          <w:color w:val="auto"/>
          <w:sz w:val="24"/>
          <w:szCs w:val="20"/>
          <w:highlight w:val="none"/>
        </w:rPr>
        <w:t xml:space="preserve">第四章采购需求</w:t>
      </w:r>
      <w:r>
        <w:rPr>
          <w:rFonts w:hint="eastAsia" w:ascii="宋体" w:hAnsi="宋体" w:cs="宋体"/>
          <w:color w:val="auto"/>
          <w:sz w:val="24"/>
          <w:szCs w:val="20"/>
          <w:highlight w:val="none"/>
          <w:lang w:eastAsia="zh-CN"/>
        </w:rPr>
        <w:t xml:space="preserve">。</w:t>
      </w:r>
      <w:r/>
    </w:p>
    <w:p>
      <w:pPr>
        <w:ind w:firstLine="480"/>
        <w:jc w:val="left"/>
        <w:spacing w:line="500" w:lineRule="exact"/>
        <w:widowControl/>
        <w:rPr>
          <w:rFonts w:hint="eastAsia" w:ascii="宋体" w:hAnsi="宋体" w:eastAsia="宋体" w:cs="宋体"/>
          <w:color w:val="000000"/>
          <w:sz w:val="24"/>
          <w:highlight w:val="none"/>
        </w:rPr>
      </w:pPr>
      <w:r>
        <w:rPr>
          <w:rFonts w:hint="eastAsia" w:ascii="宋体" w:hAnsi="宋体" w:cs="宋体"/>
          <w:sz w:val="24"/>
          <w:highlight w:val="none"/>
          <w:lang w:val="en-US" w:eastAsia="zh-CN"/>
        </w:rPr>
        <w:t xml:space="preserve">7.</w:t>
      </w:r>
      <w:r>
        <w:rPr>
          <w:rFonts w:ascii="宋体" w:hAnsi="宋体" w:eastAsia="宋体" w:cs="宋体"/>
          <w:color w:val="000000"/>
          <w:sz w:val="24"/>
          <w:highlight w:val="none"/>
        </w:rPr>
        <w:t xml:space="preserve">合同履行期限：</w:t>
      </w:r>
      <w:r>
        <w:rPr>
          <w:rFonts w:hint="eastAsia" w:ascii="宋体" w:hAnsi="宋体" w:eastAsia="宋体" w:cs="宋体"/>
          <w:color w:val="auto"/>
          <w:sz w:val="24"/>
          <w:szCs w:val="22"/>
          <w:highlight w:val="none"/>
          <w:lang w:val="en-US" w:eastAsia="zh-CN"/>
        </w:rPr>
        <w:t xml:space="preserve">合同签订之日起总供货服务期限为一年</w:t>
      </w:r>
      <w:r>
        <w:rPr>
          <w:rFonts w:ascii="宋体" w:hAnsi="宋体" w:eastAsia="宋体" w:cs="宋体"/>
          <w:color w:val="000000"/>
          <w:sz w:val="24"/>
        </w:rPr>
        <w:t xml:space="preserve">，直至货物供完为止。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本项目（是/否）接受联合体投标：否</w:t>
      </w:r>
      <w:r>
        <w:rPr>
          <w:rFonts w:hint="eastAsia" w:ascii="宋体" w:hAnsi="宋体" w:cs="宋体"/>
          <w:sz w:val="24"/>
          <w:szCs w:val="24"/>
          <w:highlight w:val="none"/>
        </w:rPr>
        <w:t xml:space="preserve">。</w:t>
      </w:r>
      <w:bookmarkEnd w:id="5"/>
      <w:r/>
      <w:r/>
    </w:p>
    <w:p>
      <w:pPr>
        <w:ind w:firstLine="531"/>
        <w:spacing w:line="560" w:lineRule="exact"/>
        <w:rPr>
          <w:rFonts w:hint="eastAsia" w:ascii="宋体" w:hAnsi="宋体" w:cs="宋体"/>
          <w:b/>
          <w:spacing w:val="15"/>
          <w:sz w:val="24"/>
          <w:szCs w:val="24"/>
          <w:highlight w:val="none"/>
        </w:rPr>
      </w:pPr>
      <w:r/>
      <w:bookmarkStart w:id="6" w:name="_Toc35393622"/>
      <w:r/>
      <w:bookmarkStart w:id="7" w:name="_Toc28359003"/>
      <w:r/>
      <w:bookmarkStart w:id="8" w:name="_Toc35393791"/>
      <w:r/>
      <w:bookmarkStart w:id="9" w:name="_Toc28359080"/>
      <w:r>
        <w:rPr>
          <w:rFonts w:hint="eastAsia" w:ascii="宋体" w:hAnsi="宋体" w:cs="宋体"/>
          <w:b/>
          <w:spacing w:val="15"/>
          <w:sz w:val="24"/>
          <w:szCs w:val="24"/>
          <w:highlight w:val="none"/>
        </w:rPr>
        <w:t xml:space="preserve">二、申请人的资格要求：</w:t>
      </w:r>
      <w:bookmarkEnd w:id="6"/>
      <w:r/>
      <w:bookmarkEnd w:id="7"/>
      <w:r/>
      <w:bookmarkEnd w:id="8"/>
      <w:r/>
      <w:bookmarkEnd w:id="9"/>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10" w:name="_Toc35393792"/>
      <w:r/>
      <w:bookmarkStart w:id="11" w:name="_Toc28359081"/>
      <w:r/>
      <w:bookmarkStart w:id="12" w:name="_Toc35393623"/>
      <w:r/>
      <w:bookmarkStart w:id="13" w:name="_Toc28359004"/>
      <w:r>
        <w:rPr>
          <w:rFonts w:hint="eastAsia" w:ascii="宋体" w:hAnsi="宋体" w:eastAsia="宋体" w:cs="宋体"/>
          <w:sz w:val="24"/>
          <w:szCs w:val="24"/>
          <w:highlight w:val="none"/>
          <w:lang w:val="en-US" w:eastAsia="zh-CN"/>
        </w:rPr>
        <w:t xml:space="preserve">1.满足《中华人民共和国政府采购法》第二十二条规定，并提供下列材料：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1.1 法人或者其他组织的营业执照等证明文件，自然人的身份证明。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1.2上一年度的财务状况报告（至少提供资产负债表、利润表、现金流量表，供应商成立不满一年无需提供）。</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1.3具备履行合同所必需的设备和专业技术能力的书面声明。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1.5参加政府采购活动前3年内在经营活动中没有重大违法记录的书面声明。</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1.6法律、行政法规规定的其他条件。</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tabs>
          <w:tab w:val="left" w:pos="900" w:leader="none"/>
        </w:tabs>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1.8单位负责人为同一人或者存在直接控股、管理关系的不同供应商，不得参加同一合同项下的政府采购活动。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落实政府采购政策需满足的资格要求：</w:t>
      </w:r>
      <w:r>
        <w:rPr>
          <w:rFonts w:hint="eastAsia"/>
          <w:b/>
          <w:bCs/>
          <w:color w:val="auto"/>
          <w:sz w:val="24"/>
          <w:szCs w:val="20"/>
          <w:highlight w:val="none"/>
        </w:rPr>
        <w:t xml:space="preserve">本项目专门面向中小企业采购。采购标的的所属行业为</w:t>
      </w:r>
      <w:r>
        <w:rPr>
          <w:rFonts w:hint="eastAsia"/>
          <w:b/>
          <w:bCs/>
          <w:color w:val="auto"/>
          <w:sz w:val="24"/>
          <w:szCs w:val="20"/>
          <w:highlight w:val="none"/>
          <w:u w:val="single"/>
        </w:rPr>
        <w:t xml:space="preserve">工业</w:t>
      </w:r>
      <w:r>
        <w:rPr>
          <w:rFonts w:hint="eastAsia"/>
          <w:b/>
          <w:bCs/>
          <w:color w:val="auto"/>
          <w:sz w:val="24"/>
          <w:szCs w:val="20"/>
          <w:highlight w:val="none"/>
        </w:rPr>
        <w:t xml:space="preserve">，</w:t>
      </w:r>
      <w:r>
        <w:rPr>
          <w:rFonts w:hint="eastAsia"/>
          <w:b/>
          <w:bCs/>
          <w:color w:val="auto"/>
          <w:sz w:val="24"/>
          <w:szCs w:val="20"/>
          <w:highlight w:val="none"/>
          <w:lang w:eastAsia="zh-CN"/>
        </w:rPr>
        <w:t xml:space="preserve">供应商</w:t>
      </w:r>
      <w:r>
        <w:rPr>
          <w:rFonts w:hint="eastAsia"/>
          <w:b/>
          <w:bCs/>
          <w:color w:val="auto"/>
          <w:sz w:val="24"/>
          <w:szCs w:val="20"/>
          <w:highlight w:val="none"/>
        </w:rPr>
        <w:t xml:space="preserve">需按照</w:t>
      </w:r>
      <w:r>
        <w:rPr>
          <w:rFonts w:hint="eastAsia"/>
          <w:b/>
          <w:bCs/>
          <w:color w:val="auto"/>
          <w:sz w:val="24"/>
          <w:szCs w:val="20"/>
          <w:highlight w:val="none"/>
          <w:lang w:eastAsia="zh-CN"/>
        </w:rPr>
        <w:t xml:space="preserve">招标文件</w:t>
      </w:r>
      <w:r>
        <w:rPr>
          <w:rFonts w:hint="eastAsia"/>
          <w:b/>
          <w:bCs/>
          <w:color w:val="auto"/>
          <w:sz w:val="24"/>
          <w:szCs w:val="20"/>
          <w:highlight w:val="none"/>
        </w:rPr>
        <w:t xml:space="preserve">的要求提供相应的《中小企业声明函》。企业标准请参照《关于印发中小企业划型标准规定的通知》（工信部联企业[2011]300号）文件规定自行填写。</w:t>
      </w:r>
      <w:r/>
    </w:p>
    <w:p>
      <w:pPr>
        <w:ind w:firstLine="480"/>
        <w:spacing w:line="500" w:lineRule="exact"/>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000000"/>
          <w:sz w:val="24"/>
          <w:szCs w:val="24"/>
          <w:highlight w:val="none"/>
        </w:rPr>
        <w:t xml:space="preserve">3.本项目的特定资格要求：</w:t>
      </w:r>
      <w:bookmarkEnd w:id="10"/>
      <w:r/>
      <w:bookmarkEnd w:id="11"/>
      <w:r/>
      <w:bookmarkEnd w:id="12"/>
      <w:r/>
      <w:bookmarkEnd w:id="13"/>
      <w:r>
        <w:rPr>
          <w:rFonts w:hint="eastAsia" w:ascii="宋体" w:hAnsi="宋体" w:cs="宋体"/>
          <w:color w:val="000000"/>
          <w:sz w:val="24"/>
          <w:szCs w:val="24"/>
          <w:highlight w:val="none"/>
          <w:lang w:val="en-US" w:eastAsia="zh-CN"/>
        </w:rPr>
        <w:t xml:space="preserve">/。</w:t>
      </w:r>
      <w:r/>
    </w:p>
    <w:p>
      <w:pPr>
        <w:ind w:firstLine="482"/>
        <w:spacing w:line="520" w:lineRule="exact"/>
        <w:tabs>
          <w:tab w:val="left" w:pos="900" w:leader="none"/>
        </w:tabs>
        <w:rPr>
          <w:b/>
          <w:bCs/>
          <w:color w:val="000000"/>
          <w:sz w:val="24"/>
          <w:szCs w:val="20"/>
          <w:highlight w:val="none"/>
        </w:rPr>
      </w:pPr>
      <w:r>
        <w:rPr>
          <w:rFonts w:hint="eastAsia"/>
          <w:b/>
          <w:bCs/>
          <w:color w:val="000000"/>
          <w:sz w:val="24"/>
          <w:szCs w:val="20"/>
          <w:highlight w:val="none"/>
        </w:rPr>
        <w:t xml:space="preserve">三、获取招标文件</w:t>
      </w:r>
      <w:r/>
    </w:p>
    <w:p>
      <w:pPr>
        <w:ind w:firstLine="480"/>
        <w:spacing w:line="500" w:lineRule="exact"/>
        <w:tabs>
          <w:tab w:val="left" w:pos="900" w:leader="none"/>
        </w:tabs>
        <w:rPr>
          <w:rFonts w:hint="eastAsia" w:ascii="宋体" w:hAnsi="宋体" w:eastAsia="宋体" w:cs="宋体"/>
          <w:color w:val="000000"/>
          <w:sz w:val="24"/>
          <w:szCs w:val="24"/>
          <w:highlight w:val="none"/>
        </w:rPr>
      </w:pPr>
      <w:r/>
      <w:bookmarkStart w:id="14" w:name="_Toc35393793"/>
      <w:r/>
      <w:bookmarkStart w:id="15" w:name="_Toc28359082"/>
      <w:r/>
      <w:bookmarkStart w:id="16" w:name="_Toc35393624"/>
      <w:r/>
      <w:bookmarkStart w:id="17" w:name="_Toc28359005"/>
      <w:r/>
      <w:bookmarkStart w:id="18" w:name="_Toc38985266"/>
      <w:r>
        <w:rPr>
          <w:rFonts w:hint="eastAsia" w:ascii="宋体" w:hAnsi="宋体" w:eastAsia="宋体" w:cs="宋体"/>
          <w:color w:val="000000"/>
          <w:sz w:val="24"/>
          <w:szCs w:val="24"/>
          <w:highlight w:val="none"/>
        </w:rPr>
        <w:t xml:space="preserve">1.时间：</w:t>
      </w:r>
      <w:bookmarkEnd w:id="14"/>
      <w:r/>
      <w:bookmarkEnd w:id="15"/>
      <w:r/>
      <w:bookmarkEnd w:id="16"/>
      <w:r/>
      <w:bookmarkEnd w:id="17"/>
      <w:r/>
      <w:bookmarkEnd w:id="18"/>
      <w:r>
        <w:rPr>
          <w:rFonts w:hint="eastAsia" w:ascii="宋体" w:hAnsi="宋体" w:eastAsia="宋体" w:cs="宋体"/>
          <w:color w:val="000000"/>
          <w:sz w:val="24"/>
          <w:szCs w:val="24"/>
          <w:highlight w:val="none"/>
        </w:rPr>
        <w:t xml:space="preserve">自招标文件公告发布之日起5个工作日</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2.地点：“苏采云”系统内免费下载（</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必须在苏采云系统中获取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，方能参与政府采购项目）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3.方式：本项目采用网上注册登记方式。 </w:t>
      </w:r>
      <w:r/>
    </w:p>
    <w:p>
      <w:pPr>
        <w:ind w:firstLine="480"/>
        <w:spacing w:line="5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4.售价：0元</w:t>
      </w:r>
      <w:r/>
    </w:p>
    <w:p>
      <w:pPr>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w:t>
      </w:r>
      <w:r>
        <w:rPr>
          <w:rFonts w:hint="eastAsia"/>
          <w:b/>
          <w:bCs/>
          <w:color w:val="auto"/>
          <w:sz w:val="24"/>
          <w:szCs w:val="20"/>
          <w:highlight w:val="none"/>
        </w:rPr>
        <w:t xml:space="preserve">提交投标文件截止时间、开标时间和地点</w:t>
      </w:r>
      <w:r/>
    </w:p>
    <w:p>
      <w:pPr>
        <w:ind w:firstLine="480"/>
        <w:spacing w:line="500" w:lineRule="exact"/>
        <w:tabs>
          <w:tab w:val="left" w:pos="900" w:leader="none"/>
        </w:tabs>
        <w:rPr>
          <w:rFonts w:hint="eastAsia" w:ascii="宋体" w:hAnsi="宋体" w:eastAsia="宋体" w:cs="宋体"/>
          <w:color w:val="000000"/>
          <w:sz w:val="24"/>
          <w:szCs w:val="24"/>
          <w:highlight w:val="none"/>
        </w:rPr>
      </w:pPr>
      <w:r/>
      <w:bookmarkStart w:id="19" w:name="_Toc35393625"/>
      <w:r/>
      <w:bookmarkStart w:id="20" w:name="_Toc28359007"/>
      <w:r/>
      <w:bookmarkStart w:id="21" w:name="_Toc35393794"/>
      <w:r/>
      <w:bookmarkStart w:id="22" w:name="_Toc28359084"/>
      <w:r>
        <w:rPr>
          <w:rFonts w:hint="eastAsia" w:ascii="宋体" w:hAnsi="宋体" w:eastAsia="宋体" w:cs="宋体"/>
          <w:color w:val="000000"/>
          <w:sz w:val="24"/>
          <w:szCs w:val="24"/>
          <w:highlight w:val="none"/>
        </w:rPr>
        <w:t xml:space="preserve">1.时间：2025年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2.地点：苏采云“不见面”开标大厅。</w:t>
      </w:r>
      <w:r/>
    </w:p>
    <w:p>
      <w:pPr>
        <w:ind w:firstLine="482"/>
        <w:spacing w:line="520" w:lineRule="exact"/>
        <w:tabs>
          <w:tab w:val="left" w:pos="90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bookmarkEnd w:id="19"/>
      <w:r/>
      <w:bookmarkEnd w:id="20"/>
      <w:r/>
      <w:bookmarkEnd w:id="21"/>
      <w:r/>
      <w:bookmarkEnd w:id="22"/>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p>
    <w:p>
      <w:pPr>
        <w:ind w:firstLine="482"/>
        <w:spacing w:line="520" w:lineRule="exact"/>
        <w:tabs>
          <w:tab w:val="left" w:pos="900" w:leader="none"/>
        </w:tabs>
        <w:rPr>
          <w:b/>
          <w:bCs/>
          <w:sz w:val="24"/>
          <w:szCs w:val="20"/>
          <w:highlight w:val="none"/>
        </w:rPr>
      </w:pPr>
      <w:r>
        <w:rPr>
          <w:rFonts w:hint="eastAsia"/>
          <w:b/>
          <w:bCs/>
          <w:sz w:val="24"/>
          <w:szCs w:val="20"/>
          <w:highlight w:val="none"/>
        </w:rPr>
        <w:t xml:space="preserve">六、其他补充事宜</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通过苏采云系统参与政府采购项目，需要更换CA数字证书和电子签章。具体办理指南和操作手册：在盐城市政府采购网点击【办事指南】-【</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参与政府采购活动相关资料】。</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领取CA和办理电子签章（请至亭湖区政务服务中心二楼226窗口办理，联系电话：15051556883，办理邮箱：yancheng@ideabank.net.cn，具体联系方式见《苏采云系统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操作手册》（以下简称《操作手册》））、进行注册并按《操作手册》要求制作、上传电子投标文件,《苏采云系统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操作手册》：在盐城市政府采购网点击【办事指南】-【</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参与政府采购活动相关资料】。</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访问电子招标响应交易平台的网络地址和方法：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2.1“苏采云”系统用户注册--获取“CA 数字证书”--CA 绑定与登录--参与投标--下载</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（后缀名为“.kedt”）--将后缀名为“.kedt”的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导入政府采购客户端工具--制作</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--导出加密的</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（后缀名为 zip）--通过“苏采云”系统上传</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。具体见《“苏采云”系统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操作手册》（手册下载地址：苏采云系统-右侧消息通知栏）。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访问“苏采云”系统方法：江苏省政府采购网首页-“苏采云”链接。</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（后缀名为“.kedt”）、</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操作手册及政府采购客户端工具可通过“苏采云”系统相应链接进行下载。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采购代理机构将数据电文形式的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加载至“苏采云”系统，供潜在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下载或者查阅。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请潜在投标单位提前安装相应的控件（详见《“苏采云”系统</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操作手册》）并使用谷歌浏览器登录“苏采云”系统参与不见面开评标。 </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未按上述要求操作，将自行承担所产生的风险。</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3.有关本次招标的事项若存在变动或修改，敬请及时关注采购代理机构在“中国政府采购网”、“江苏政府采购网”、“盐城市政府采购网”发布的更正公告。</w:t>
      </w:r>
      <w:r/>
    </w:p>
    <w:p>
      <w:pPr>
        <w:ind w:firstLine="480"/>
        <w:spacing w:line="5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4.本次招标不收取投标保证金，不收取质量保证金。</w:t>
      </w:r>
      <w:r/>
    </w:p>
    <w:p>
      <w:pPr>
        <w:ind w:firstLine="482"/>
        <w:spacing w:line="520" w:lineRule="exact"/>
        <w:tabs>
          <w:tab w:val="left" w:pos="900" w:leader="none"/>
        </w:tabs>
        <w:rPr>
          <w:rFonts w:hint="eastAsia" w:ascii="宋体" w:hAnsi="宋体" w:eastAsia="宋体" w:cs="宋体"/>
          <w:sz w:val="24"/>
          <w:szCs w:val="24"/>
          <w:highlight w:val="none"/>
          <w:lang w:eastAsia="zh-CN"/>
        </w:rPr>
      </w:pPr>
      <w:r>
        <w:rPr>
          <w:rFonts w:hint="eastAsia" w:ascii="宋体" w:hAnsi="宋体" w:cs="宋体"/>
          <w:b/>
          <w:bCs/>
          <w:sz w:val="24"/>
          <w:szCs w:val="20"/>
          <w:highlight w:val="none"/>
        </w:rPr>
        <w:t xml:space="preserve">七、对本次招标提出询问，请按以下方式联系</w:t>
      </w:r>
      <w:r>
        <w:rPr>
          <w:rFonts w:hint="eastAsia" w:ascii="宋体" w:hAnsi="宋体" w:cs="宋体"/>
          <w:b/>
          <w:bCs/>
          <w:sz w:val="24"/>
          <w:szCs w:val="20"/>
          <w:highlight w:val="none"/>
          <w:lang w:eastAsia="zh-CN"/>
        </w:rPr>
        <w:t xml:space="preserve">。</w:t>
      </w:r>
      <w:r/>
    </w:p>
    <w:p>
      <w:pPr>
        <w:ind w:firstLine="482"/>
        <w:spacing w:line="520" w:lineRule="exact"/>
        <w:tabs>
          <w:tab w:val="left" w:pos="900" w:leader="none"/>
        </w:tabs>
        <w:rPr>
          <w:rFonts w:ascii="宋体" w:hAnsi="宋体" w:cs="宋体"/>
          <w:b/>
          <w:bCs/>
          <w:sz w:val="24"/>
          <w:szCs w:val="24"/>
          <w:highlight w:val="none"/>
        </w:rPr>
      </w:pPr>
      <w:r/>
      <w:bookmarkStart w:id="23" w:name="_Toc35393806"/>
      <w:r/>
      <w:bookmarkStart w:id="24" w:name="_Toc28359096"/>
      <w:r/>
      <w:bookmarkStart w:id="25" w:name="_Toc35393637"/>
      <w:r/>
      <w:bookmarkStart w:id="26" w:name="_Toc28359019"/>
      <w:r/>
      <w:bookmarkStart w:id="27" w:name="_Toc61149549"/>
      <w:r/>
      <w:bookmarkStart w:id="28" w:name="_Toc14577347"/>
      <w:r>
        <w:rPr>
          <w:rFonts w:hint="eastAsia" w:ascii="宋体" w:hAnsi="宋体" w:cs="宋体"/>
          <w:b/>
          <w:bCs/>
          <w:sz w:val="24"/>
          <w:szCs w:val="24"/>
          <w:highlight w:val="none"/>
        </w:rPr>
        <w:t xml:space="preserve">1.采购人信息</w:t>
      </w:r>
      <w:bookmarkEnd w:id="23"/>
      <w:r/>
      <w:bookmarkEnd w:id="24"/>
      <w:r/>
      <w:bookmarkEnd w:id="25"/>
      <w:r/>
      <w:bookmarkEnd w:id="26"/>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称：盐城市中心血站</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址：盐城市西环中路68号</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：胡女士</w:t>
      </w:r>
      <w:r/>
    </w:p>
    <w:p>
      <w:pPr>
        <w:ind w:firstLine="480"/>
        <w:spacing w:line="520" w:lineRule="exact"/>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cs="宋体"/>
          <w:sz w:val="24"/>
          <w:szCs w:val="24"/>
          <w:highlight w:val="none"/>
          <w:lang w:eastAsia="zh-CN"/>
        </w:rPr>
        <w:t xml:space="preserve">电话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0515-88581811</w:t>
      </w:r>
      <w:r/>
    </w:p>
    <w:p>
      <w:pPr>
        <w:ind w:firstLine="482"/>
        <w:spacing w:line="520" w:lineRule="exact"/>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2.采购代理机构信息</w:t>
      </w:r>
      <w:bookmarkEnd w:id="27"/>
      <w:r/>
      <w:bookmarkEnd w:id="28"/>
      <w:r/>
      <w:r/>
    </w:p>
    <w:p>
      <w:pPr>
        <w:ind w:firstLine="480"/>
        <w:spacing w:line="520" w:lineRule="exact"/>
        <w:tabs>
          <w:tab w:val="left" w:pos="900" w:leader="none"/>
        </w:tabs>
        <w:rPr>
          <w:rFonts w:hint="eastAsia" w:ascii="宋体" w:hAnsi="宋体" w:eastAsia="宋体" w:cs="宋体"/>
          <w:sz w:val="24"/>
          <w:szCs w:val="24"/>
          <w:highlight w:val="none"/>
          <w:lang w:eastAsia="zh-CN"/>
        </w:rPr>
      </w:pPr>
      <w:r/>
      <w:bookmarkStart w:id="29" w:name="_Toc28359010"/>
      <w:r/>
      <w:bookmarkStart w:id="30" w:name="_Toc28359087"/>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ascii="宋体" w:hAnsi="宋体" w:eastAsia="宋体" w:cs="宋体"/>
          <w:sz w:val="24"/>
          <w:szCs w:val="24"/>
          <w:highlight w:val="none"/>
          <w:lang w:eastAsia="zh-CN"/>
        </w:rPr>
        <w:t xml:space="preserve">盐城凯诚招标代理有限公司</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地址：盐城市盐南高新区科城街道学海路29号1幢大数据产业园创新大厦北楼22楼2203室      </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rPr>
        <w:t xml:space="preserve">先生</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eastAsia="zh-CN"/>
        </w:rPr>
        <w:t xml:space="preserve">方式</w:t>
      </w:r>
      <w:r>
        <w:rPr>
          <w:rFonts w:hint="eastAsia" w:ascii="宋体" w:hAnsi="宋体" w:eastAsia="宋体" w:cs="宋体"/>
          <w:sz w:val="24"/>
          <w:szCs w:val="24"/>
          <w:highlight w:val="none"/>
        </w:rPr>
        <w:t xml:space="preserve">：18036320757</w:t>
      </w:r>
      <w:r>
        <w:rPr>
          <w:rFonts w:hint="eastAsia" w:ascii="宋体" w:hAnsi="宋体" w:cs="宋体"/>
          <w:sz w:val="24"/>
          <w:szCs w:val="24"/>
          <w:highlight w:val="none"/>
        </w:rPr>
        <w:t xml:space="preserve"> </w:t>
      </w:r>
      <w:bookmarkEnd w:id="29"/>
      <w:r/>
      <w:bookmarkEnd w:id="30"/>
      <w:r/>
      <w:r/>
    </w:p>
    <w:p>
      <w:pPr>
        <w:ind w:firstLine="480"/>
        <w:spacing w:line="520" w:lineRule="exact"/>
        <w:widowControl/>
        <w:rPr>
          <w:rFonts w:hint="eastAsia" w:eastAsia="Arial"/>
          <w:b/>
          <w:bCs/>
          <w:sz w:val="24"/>
          <w:szCs w:val="20"/>
          <w:highlight w:val="none"/>
        </w:rPr>
      </w:pPr>
      <w:r/>
      <w:bookmarkStart w:id="31" w:name="_Toc28359021"/>
      <w:r/>
      <w:r/>
    </w:p>
    <w:p>
      <w:pPr>
        <w:ind w:firstLine="480"/>
        <w:spacing w:line="520" w:lineRule="exact"/>
        <w:widowControl/>
        <w:rPr>
          <w:rFonts w:eastAsia="Arial"/>
          <w:b/>
          <w:bCs/>
          <w:sz w:val="24"/>
          <w:szCs w:val="20"/>
          <w:highlight w:val="none"/>
        </w:rPr>
      </w:pPr>
      <w:r>
        <w:rPr>
          <w:rFonts w:hint="eastAsia" w:eastAsia="Arial"/>
          <w:b/>
          <w:bCs/>
          <w:sz w:val="24"/>
          <w:szCs w:val="20"/>
          <w:highlight w:val="none"/>
        </w:rPr>
        <w:t xml:space="preserve">3.</w:t>
      </w:r>
      <w:bookmarkEnd w:id="31"/>
      <w:r>
        <w:rPr>
          <w:rFonts w:hint="eastAsia" w:eastAsia="Arial"/>
          <w:b/>
          <w:bCs/>
          <w:sz w:val="24"/>
          <w:szCs w:val="20"/>
          <w:highlight w:val="none"/>
        </w:rPr>
        <w:t xml:space="preserve">项目联系方式</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rPr>
        <w:t xml:space="preserve">先生                     </w:t>
      </w:r>
      <w:r/>
    </w:p>
    <w:p>
      <w:pPr>
        <w:ind w:firstLine="480"/>
        <w:spacing w:line="52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rPr>
        <w:t xml:space="preserve">：18036320757</w:t>
      </w:r>
      <w:r/>
    </w:p>
    <w:p>
      <w:pPr>
        <w:ind w:firstLine="620"/>
        <w:jc w:val="right"/>
        <w:spacing w:line="500" w:lineRule="exact"/>
        <w:widowControl/>
        <w:rPr>
          <w:rFonts w:ascii="宋体" w:cs="宋体"/>
          <w:spacing w:val="15"/>
          <w:szCs w:val="28"/>
          <w:highlight w:val="none"/>
        </w:rPr>
      </w:pPr>
      <w:r>
        <w:rPr>
          <w:rFonts w:ascii="宋体" w:cs="宋体"/>
          <w:spacing w:val="15"/>
          <w:szCs w:val="28"/>
          <w:highlight w:val="none"/>
        </w:rPr>
      </w:r>
      <w:r/>
    </w:p>
    <w:p>
      <w:pPr>
        <w:jc w:val="center"/>
        <w:spacing w:before="203" w:after="203" w:line="192" w:lineRule="auto"/>
        <w:rPr>
          <w:rFonts w:ascii="黑体" w:hAnsi="Arial" w:eastAsia="黑体"/>
          <w:sz w:val="44"/>
          <w:szCs w:val="44"/>
          <w:highlight w:val="none"/>
        </w:rPr>
      </w:pPr>
      <w:r>
        <w:rPr>
          <w:rFonts w:eastAsia="黑体"/>
          <w:szCs w:val="28"/>
          <w:highlight w:val="none"/>
        </w:rPr>
        <w:br w:type="page" w:clear="all"/>
      </w:r>
      <w:r>
        <w:rPr>
          <w:rFonts w:hint="eastAsia" w:ascii="黑体" w:hAnsi="Arial" w:eastAsia="黑体"/>
          <w:sz w:val="44"/>
          <w:szCs w:val="44"/>
          <w:highlight w:val="none"/>
        </w:rPr>
        <w:t xml:space="preserve">第二章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供应商须知</w:t>
      </w:r>
      <w:r/>
    </w:p>
    <w:p>
      <w:pPr>
        <w:pStyle w:val="918"/>
        <w:ind w:firstLine="118"/>
        <w:spacing w:before="203" w:after="203" w:line="360" w:lineRule="auto"/>
        <w:rPr>
          <w:rFonts w:ascii="宋体" w:hAnsi="宋体" w:eastAsia="宋体"/>
          <w:b/>
          <w:szCs w:val="24"/>
          <w:highlight w:val="none"/>
        </w:rPr>
      </w:pPr>
      <w:r/>
      <w:bookmarkStart w:id="32" w:name="_Toc16938519"/>
      <w:r/>
      <w:bookmarkStart w:id="33" w:name="_Toc513029203"/>
      <w:r/>
      <w:bookmarkStart w:id="34" w:name="_Toc20823275"/>
      <w:r/>
      <w:bookmarkStart w:id="35" w:name="_Toc120614214"/>
      <w:r>
        <w:rPr>
          <w:rFonts w:hint="eastAsia" w:ascii="宋体" w:hAnsi="宋体" w:eastAsia="宋体"/>
          <w:b/>
          <w:szCs w:val="24"/>
          <w:highlight w:val="none"/>
        </w:rPr>
        <w:t xml:space="preserve">一、总则</w:t>
      </w:r>
      <w:r/>
    </w:p>
    <w:p>
      <w:pPr>
        <w:pStyle w:val="848"/>
        <w:ind w:firstLine="361"/>
        <w:spacing w:before="0" w:after="0" w:line="500" w:lineRule="exact"/>
        <w:rPr>
          <w:rFonts w:hint="eastAsia" w:ascii="宋体" w:hAnsi="宋体" w:eastAsia="宋体"/>
          <w:bCs w:val="0"/>
          <w:color w:val="000000"/>
          <w:sz w:val="24"/>
          <w:szCs w:val="24"/>
          <w:highlight w:val="none"/>
        </w:rPr>
      </w:pPr>
      <w:r/>
      <w:bookmarkStart w:id="36" w:name="_Toc458694821"/>
      <w:r/>
      <w:bookmarkStart w:id="37" w:name="_Toc20823276"/>
      <w:r/>
      <w:bookmarkStart w:id="38" w:name="_Toc513029204"/>
      <w:r/>
      <w:bookmarkStart w:id="39" w:name="_Toc16938520"/>
      <w:r>
        <w:rPr>
          <w:rFonts w:hint="eastAsia" w:ascii="宋体" w:hAnsi="宋体" w:eastAsia="宋体"/>
          <w:bCs w:val="0"/>
          <w:color w:val="000000"/>
          <w:sz w:val="24"/>
          <w:szCs w:val="24"/>
          <w:highlight w:val="none"/>
        </w:rPr>
        <w:t xml:space="preserve">1</w:t>
      </w:r>
      <w:bookmarkEnd w:id="36"/>
      <w:r>
        <w:rPr>
          <w:rFonts w:hint="eastAsia" w:ascii="宋体" w:hAnsi="宋体" w:eastAsia="宋体"/>
          <w:bCs w:val="0"/>
          <w:color w:val="000000"/>
          <w:sz w:val="24"/>
          <w:szCs w:val="24"/>
          <w:highlight w:val="none"/>
        </w:rPr>
        <w:t xml:space="preserve">、招标方式</w:t>
      </w:r>
      <w:bookmarkEnd w:id="37"/>
      <w:r/>
      <w:bookmarkEnd w:id="38"/>
      <w:r/>
      <w:bookmarkEnd w:id="39"/>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本次招标采取公开招标方式，本招标文件仅适用于招标公告中所述项目。</w:t>
      </w:r>
      <w:r/>
    </w:p>
    <w:p>
      <w:pPr>
        <w:pStyle w:val="848"/>
        <w:ind w:firstLine="361"/>
        <w:spacing w:before="0" w:after="0" w:line="500" w:lineRule="exact"/>
        <w:rPr>
          <w:rFonts w:hint="eastAsia" w:ascii="宋体" w:hAnsi="宋体" w:eastAsia="宋体"/>
          <w:bCs w:val="0"/>
          <w:color w:val="000000"/>
          <w:sz w:val="24"/>
          <w:szCs w:val="24"/>
          <w:highlight w:val="none"/>
          <w:lang w:eastAsia="zh-CN"/>
        </w:rPr>
      </w:pPr>
      <w:r/>
      <w:bookmarkStart w:id="40" w:name="_Toc16938521"/>
      <w:r/>
      <w:bookmarkStart w:id="41" w:name="_Toc20823277"/>
      <w:r/>
      <w:bookmarkStart w:id="42" w:name="_Toc513029205"/>
      <w:r>
        <w:rPr>
          <w:rFonts w:hint="eastAsia" w:ascii="宋体" w:hAnsi="宋体" w:eastAsia="宋体"/>
          <w:bCs w:val="0"/>
          <w:color w:val="000000"/>
          <w:sz w:val="24"/>
          <w:szCs w:val="24"/>
          <w:highlight w:val="none"/>
        </w:rPr>
        <w:t xml:space="preserve">2、合格的</w:t>
      </w:r>
      <w:bookmarkEnd w:id="40"/>
      <w:r/>
      <w:bookmarkEnd w:id="41"/>
      <w:r/>
      <w:bookmarkEnd w:id="42"/>
      <w:r>
        <w:rPr>
          <w:rFonts w:hint="eastAsia" w:ascii="宋体" w:hAnsi="宋体" w:eastAsia="宋体"/>
          <w:bCs w:val="0"/>
          <w:color w:val="000000"/>
          <w:sz w:val="24"/>
          <w:szCs w:val="24"/>
          <w:highlight w:val="none"/>
          <w:lang w:eastAsia="zh-CN"/>
        </w:rPr>
        <w:t xml:space="preserve">供应商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的资格要求的规定。</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2.2 </w:t>
      </w:r>
      <w:r>
        <w:rPr>
          <w:rFonts w:hint="eastAsia" w:ascii="宋体" w:hAnsi="宋体" w:eastAsia="宋体" w:cs="Times New Roman"/>
          <w:color w:val="000000"/>
          <w:sz w:val="24"/>
          <w:szCs w:val="24"/>
          <w:highlight w:val="none"/>
        </w:rPr>
        <w:t xml:space="preserve">满足本文件实质性要求和条件的规定。</w:t>
      </w:r>
      <w:r/>
    </w:p>
    <w:p>
      <w:pPr>
        <w:pStyle w:val="848"/>
        <w:ind w:firstLine="361"/>
        <w:spacing w:before="0" w:after="0" w:line="500" w:lineRule="exact"/>
        <w:rPr>
          <w:rFonts w:hint="eastAsia" w:ascii="宋体" w:hAnsi="宋体" w:eastAsia="宋体"/>
          <w:bCs w:val="0"/>
          <w:color w:val="000000"/>
          <w:sz w:val="24"/>
          <w:szCs w:val="24"/>
          <w:highlight w:val="none"/>
        </w:rPr>
      </w:pPr>
      <w:r/>
      <w:bookmarkStart w:id="43" w:name="_Toc513029206"/>
      <w:r/>
      <w:bookmarkStart w:id="44" w:name="_Toc20823278"/>
      <w:r/>
      <w:bookmarkStart w:id="45" w:name="_Toc16938522"/>
      <w:r>
        <w:rPr>
          <w:rFonts w:hint="eastAsia" w:ascii="宋体" w:hAnsi="宋体" w:eastAsia="宋体"/>
          <w:bCs w:val="0"/>
          <w:color w:val="000000"/>
          <w:sz w:val="24"/>
          <w:szCs w:val="24"/>
          <w:highlight w:val="none"/>
        </w:rPr>
        <w:t xml:space="preserve">3、适用法律</w:t>
      </w:r>
      <w:bookmarkEnd w:id="43"/>
      <w:r/>
      <w:bookmarkEnd w:id="44"/>
      <w:r/>
      <w:bookmarkEnd w:id="45"/>
      <w:r/>
      <w:r/>
    </w:p>
    <w:p>
      <w:pPr>
        <w:ind w:firstLine="42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rPr>
          <w:rFonts w:ascii="宋体" w:hAnsi="宋体"/>
          <w:color w:val="000000"/>
          <w:sz w:val="24"/>
          <w:szCs w:val="24"/>
          <w:highlight w:val="none"/>
        </w:rPr>
        <w:t xml:space="preserve">。</w:t>
      </w:r>
      <w:r/>
    </w:p>
    <w:p>
      <w:pPr>
        <w:pStyle w:val="848"/>
        <w:ind w:firstLine="361"/>
        <w:spacing w:before="0" w:after="0" w:line="500" w:lineRule="exact"/>
        <w:rPr>
          <w:rFonts w:hint="eastAsia" w:ascii="宋体" w:hAnsi="宋体" w:eastAsia="宋体"/>
          <w:bCs w:val="0"/>
          <w:color w:val="000000"/>
          <w:sz w:val="24"/>
          <w:szCs w:val="24"/>
          <w:highlight w:val="none"/>
        </w:rPr>
      </w:pPr>
      <w:r/>
      <w:bookmarkStart w:id="46" w:name="_Toc16938523"/>
      <w:r/>
      <w:bookmarkStart w:id="47" w:name="_Toc20823279"/>
      <w:r/>
      <w:bookmarkStart w:id="48" w:name="_Toc513029207"/>
      <w:r/>
      <w:bookmarkStart w:id="49" w:name="_Toc462564067"/>
      <w:r>
        <w:rPr>
          <w:rFonts w:hint="eastAsia" w:ascii="宋体" w:hAnsi="宋体" w:eastAsia="宋体"/>
          <w:bCs w:val="0"/>
          <w:color w:val="000000"/>
          <w:sz w:val="24"/>
          <w:szCs w:val="24"/>
          <w:highlight w:val="none"/>
        </w:rPr>
        <w:t xml:space="preserve">4、投标费用</w:t>
      </w:r>
      <w:bookmarkEnd w:id="46"/>
      <w:r/>
      <w:bookmarkEnd w:id="47"/>
      <w:r/>
      <w:bookmarkEnd w:id="48"/>
      <w:r/>
      <w:bookmarkEnd w:id="49"/>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4.1 </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应自行承担所有与参加投标有关的费用，无论投标过程中的做法和结果如何，盐城市中心血站</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以下简称</w:t>
      </w:r>
      <w:r>
        <w:rPr>
          <w:rFonts w:hint="eastAsia" w:ascii="宋体" w:hAnsi="宋体" w:eastAsia="宋体" w:cs="Times New Roman"/>
          <w:color w:val="000000"/>
          <w:sz w:val="24"/>
          <w:szCs w:val="24"/>
          <w:highlight w:val="none"/>
          <w:lang w:eastAsia="zh-CN"/>
        </w:rPr>
        <w:t xml:space="preserve">采购人）和盐城凯诚招标代理有限公司</w:t>
      </w:r>
      <w:r>
        <w:rPr>
          <w:rFonts w:hint="eastAsia" w:ascii="宋体" w:hAnsi="宋体" w:eastAsia="宋体" w:cs="Times New Roman"/>
          <w:color w:val="000000"/>
          <w:sz w:val="24"/>
          <w:szCs w:val="24"/>
          <w:highlight w:val="none"/>
        </w:rPr>
        <w:t xml:space="preserve">（以下简称</w:t>
      </w:r>
      <w:r>
        <w:rPr>
          <w:rFonts w:hint="eastAsia" w:ascii="宋体" w:hAnsi="宋体" w:eastAsia="宋体" w:cs="Times New Roman"/>
          <w:color w:val="000000"/>
          <w:sz w:val="24"/>
          <w:szCs w:val="24"/>
          <w:highlight w:val="none"/>
          <w:lang w:eastAsia="zh-CN"/>
        </w:rPr>
        <w:t xml:space="preserve">采购代理机构</w:t>
      </w:r>
      <w:r>
        <w:rPr>
          <w:rFonts w:hint="eastAsia" w:ascii="宋体" w:hAnsi="宋体" w:eastAsia="宋体" w:cs="Times New Roman"/>
          <w:color w:val="000000"/>
          <w:sz w:val="24"/>
          <w:szCs w:val="24"/>
          <w:highlight w:val="none"/>
        </w:rPr>
        <w:t xml:space="preserve">）在任何情况下均无义务和责任承担这些费用。</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4.2</w:t>
      </w:r>
      <w:r>
        <w:rPr>
          <w:rFonts w:hint="eastAsia" w:ascii="宋体" w:hAnsi="宋体" w:eastAsia="宋体" w:cs="Times New Roman"/>
          <w:color w:val="000000"/>
          <w:sz w:val="24"/>
          <w:szCs w:val="24"/>
          <w:highlight w:val="none"/>
          <w:lang w:val="en-US" w:eastAsia="zh-CN"/>
        </w:rPr>
        <w:t xml:space="preserve">本次采购代理服务费根据代理合同约定的收费标准的38%计取（如采购代理服务费低于4000元，则按4000元计取），即100万元以下按中标价的1.5%的38%计取，100-500万元按（中标价-100万元）的1.1%的38%计取，500-1000万元按（中标价-500万元）的0.8%的38%计取（如采购代理服务费低于4000元，则按4000元计取），由中标人承担，中标后由中标人在领取中标通知书前直接向采购代理机构一次性付清（本条不单独列表报价，</w:t>
      </w:r>
      <w:r>
        <w:rPr>
          <w:rFonts w:hint="eastAsia" w:ascii="宋体" w:hAnsi="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自行综合考虑在投标报价中，中标后采购人不再另行支付）。本次招标采购代理机构和采购人不收取标书工本费。</w:t>
      </w:r>
      <w:r/>
    </w:p>
    <w:p>
      <w:pPr>
        <w:pStyle w:val="848"/>
        <w:ind w:firstLine="482"/>
        <w:spacing w:before="0" w:after="0" w:line="500" w:lineRule="exact"/>
        <w:rPr>
          <w:rFonts w:hint="eastAsia" w:ascii="宋体" w:hAnsi="宋体" w:eastAsia="宋体"/>
          <w:bCs w:val="0"/>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bCs w:val="0"/>
          <w:color w:val="000000"/>
          <w:sz w:val="24"/>
          <w:szCs w:val="24"/>
          <w:highlight w:val="none"/>
        </w:rPr>
        <w:t xml:space="preserve">招标文件的约束力</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5.1 </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一旦参加本项目采购活动，即被认为接受了本招标文件的规定和约束。</w:t>
      </w:r>
      <w:r/>
    </w:p>
    <w:p>
      <w:pPr>
        <w:pStyle w:val="918"/>
        <w:ind w:firstLine="241"/>
        <w:spacing w:before="203" w:after="203" w:line="360" w:lineRule="auto"/>
        <w:rPr>
          <w:rFonts w:ascii="宋体" w:hAnsi="宋体" w:eastAsia="宋体"/>
          <w:b/>
          <w:szCs w:val="24"/>
          <w:highlight w:val="none"/>
        </w:rPr>
      </w:pPr>
      <w:r>
        <w:rPr>
          <w:rFonts w:hint="eastAsia" w:ascii="宋体" w:hAnsi="宋体" w:eastAsia="宋体"/>
          <w:b/>
          <w:szCs w:val="24"/>
          <w:highlight w:val="none"/>
        </w:rPr>
        <w:t xml:space="preserve">二、招标文件</w:t>
      </w:r>
      <w:r/>
    </w:p>
    <w:p>
      <w:pPr>
        <w:pStyle w:val="848"/>
        <w:ind w:firstLine="361"/>
        <w:spacing w:before="0" w:after="0" w:line="500" w:lineRule="exact"/>
        <w:rPr>
          <w:rFonts w:hint="eastAsia" w:ascii="宋体" w:hAnsi="宋体" w:eastAsia="宋体"/>
          <w:bCs w:val="0"/>
          <w:color w:val="000000"/>
          <w:sz w:val="24"/>
          <w:szCs w:val="24"/>
          <w:highlight w:val="none"/>
        </w:rPr>
      </w:pPr>
      <w:r/>
      <w:bookmarkStart w:id="50" w:name="_Toc16938526"/>
      <w:r/>
      <w:bookmarkStart w:id="51" w:name="_Toc20823282"/>
      <w:r/>
      <w:bookmarkStart w:id="52" w:name="_Toc513029210"/>
      <w:r>
        <w:rPr>
          <w:rFonts w:hint="eastAsia" w:ascii="宋体" w:hAnsi="宋体" w:eastAsia="宋体"/>
          <w:bCs w:val="0"/>
          <w:color w:val="000000"/>
          <w:sz w:val="24"/>
          <w:szCs w:val="24"/>
          <w:highlight w:val="none"/>
          <w:lang w:val="en-US" w:eastAsia="zh-CN"/>
        </w:rPr>
        <w:t xml:space="preserve">6</w:t>
      </w:r>
      <w:r>
        <w:rPr>
          <w:rFonts w:hint="eastAsia" w:ascii="宋体" w:hAnsi="宋体" w:eastAsia="宋体"/>
          <w:bCs w:val="0"/>
          <w:color w:val="000000"/>
          <w:sz w:val="24"/>
          <w:szCs w:val="24"/>
          <w:highlight w:val="none"/>
        </w:rPr>
        <w:t xml:space="preserve">、招标文件构成</w:t>
      </w:r>
      <w:bookmarkEnd w:id="50"/>
      <w:r/>
      <w:bookmarkEnd w:id="51"/>
      <w:r/>
      <w:bookmarkEnd w:id="52"/>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.1 招标文件</w:t>
      </w:r>
      <w:r>
        <w:rPr>
          <w:rFonts w:hint="eastAsia" w:ascii="宋体" w:hAnsi="宋体" w:cs="宋体"/>
          <w:color w:val="000000"/>
          <w:sz w:val="24"/>
          <w:szCs w:val="24"/>
          <w:highlight w:val="none"/>
          <w:lang w:eastAsia="zh-CN" w:bidi="ar"/>
        </w:rPr>
        <w:t xml:space="preserve">由</w:t>
      </w:r>
      <w:r>
        <w:rPr>
          <w:rFonts w:hint="eastAsia" w:ascii="宋体" w:hAnsi="宋体" w:cs="宋体"/>
          <w:color w:val="000000"/>
          <w:sz w:val="24"/>
          <w:szCs w:val="24"/>
          <w:highlight w:val="none"/>
          <w:lang w:bidi="ar"/>
        </w:rPr>
        <w:t xml:space="preserve">以下部分组成：</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（1）招标公告</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须知</w:t>
      </w:r>
      <w:r/>
    </w:p>
    <w:p>
      <w:pPr>
        <w:ind w:firstLine="480"/>
        <w:jc w:val="left"/>
        <w:spacing w:line="500" w:lineRule="exact"/>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（3）合同</w:t>
      </w:r>
      <w:r>
        <w:rPr>
          <w:rFonts w:hint="eastAsia" w:ascii="宋体" w:hAnsi="宋体" w:cs="宋体"/>
          <w:color w:val="000000"/>
          <w:sz w:val="24"/>
          <w:szCs w:val="24"/>
          <w:highlight w:val="none"/>
          <w:lang w:eastAsia="zh-CN" w:bidi="ar"/>
        </w:rPr>
        <w:t xml:space="preserve">文本</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eastAsia="zh-CN" w:bidi="ar"/>
        </w:rPr>
        <w:t xml:space="preserve">采购</w:t>
      </w:r>
      <w:r>
        <w:rPr>
          <w:rFonts w:hint="eastAsia" w:ascii="宋体" w:hAnsi="宋体" w:cs="宋体"/>
          <w:color w:val="000000"/>
          <w:sz w:val="24"/>
          <w:szCs w:val="24"/>
          <w:highlight w:val="none"/>
          <w:lang w:bidi="ar"/>
        </w:rPr>
        <w:t xml:space="preserve">需求</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（5）评标方法与评标标准</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（6）投标文件格式</w:t>
      </w:r>
      <w:r/>
    </w:p>
    <w:p>
      <w:pPr>
        <w:ind w:firstLine="480"/>
        <w:jc w:val="left"/>
        <w:spacing w:line="5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请仔细检查招标文件是否齐全，如有缺漏请立即与采购代理机构联系解决。</w:t>
      </w:r>
      <w:r/>
    </w:p>
    <w:p>
      <w:pPr>
        <w:ind w:firstLine="480"/>
        <w:spacing w:line="360" w:lineRule="auto"/>
        <w:rPr>
          <w:rFonts w:ascii="宋体" w:hAnsi="宋体"/>
          <w:sz w:val="24"/>
          <w:szCs w:val="24"/>
          <w:highlight w:val="none"/>
        </w:rPr>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.2 </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sz w:val="24"/>
          <w:szCs w:val="24"/>
          <w:highlight w:val="none"/>
          <w:lang w:eastAsia="zh-CN" w:bidi="ar"/>
        </w:rPr>
        <w:t xml:space="preserve">供应商</w:t>
      </w:r>
      <w:r>
        <w:rPr>
          <w:rFonts w:hint="eastAsia" w:ascii="宋体" w:hAnsi="宋体" w:cs="宋体"/>
          <w:color w:val="000000"/>
          <w:sz w:val="24"/>
          <w:szCs w:val="24"/>
          <w:highlight w:val="none"/>
          <w:lang w:bidi="ar"/>
        </w:rPr>
        <w:t xml:space="preserve">自行承担</w:t>
      </w:r>
      <w:r>
        <w:rPr>
          <w:rFonts w:hint="eastAsia" w:ascii="宋体" w:hAnsi="宋体"/>
          <w:sz w:val="24"/>
          <w:szCs w:val="24"/>
          <w:highlight w:val="none"/>
        </w:rPr>
        <w:t xml:space="preserve">。</w:t>
      </w:r>
      <w:r/>
    </w:p>
    <w:p>
      <w:pPr>
        <w:ind w:left="0" w:right="0" w:firstLine="560"/>
        <w:jc w:val="both"/>
        <w:keepLines w:val="0"/>
        <w:keepNext w:val="0"/>
        <w:spacing w:before="0" w:beforeAutospacing="0" w:after="0" w:afterAutospacing="0" w:line="360" w:lineRule="auto"/>
        <w:widowControl w:val="off"/>
        <w:rPr>
          <w:rFonts w:ascii="黑体" w:hAnsi="宋体" w:eastAsia="黑体" w:cs="黑体"/>
          <w:sz w:val="28"/>
          <w:szCs w:val="28"/>
          <w:highlight w:val="none"/>
        </w:rPr>
        <w:suppressLineNumbers w:val="0"/>
      </w:pPr>
      <w:r>
        <w:rPr>
          <w:rFonts w:ascii="黑体" w:hAnsi="宋体" w:eastAsia="黑体" w:cs="黑体"/>
          <w:sz w:val="28"/>
          <w:szCs w:val="28"/>
          <w:highlight w:val="none"/>
          <w:lang w:val="en-US" w:eastAsia="zh-CN" w:bidi="ar"/>
        </w:rPr>
        <w:t xml:space="preserve">7、招标文件的澄清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7.1任何要求对招标文件进行澄清的供应商，应在投标截止期十日前按招标公告中的通讯地址，以书面形式通知采购代理机构。</w:t>
      </w:r>
      <w:r/>
    </w:p>
    <w:p>
      <w:pPr>
        <w:ind w:left="0" w:right="0" w:firstLine="560"/>
        <w:jc w:val="both"/>
        <w:keepLines w:val="0"/>
        <w:keepNext w:val="0"/>
        <w:spacing w:before="0" w:beforeAutospacing="0" w:after="0" w:afterAutospacing="0" w:line="360" w:lineRule="auto"/>
        <w:widowControl w:val="off"/>
        <w:rPr>
          <w:rFonts w:ascii="黑体" w:hAnsi="宋体" w:eastAsia="黑体" w:cs="黑体"/>
          <w:sz w:val="28"/>
          <w:szCs w:val="28"/>
          <w:highlight w:val="none"/>
        </w:rPr>
        <w:suppressLineNumbers w:val="0"/>
      </w:pPr>
      <w:r>
        <w:rPr>
          <w:rFonts w:ascii="黑体" w:hAnsi="宋体" w:eastAsia="黑体" w:cs="黑体"/>
          <w:sz w:val="28"/>
          <w:szCs w:val="28"/>
          <w:highlight w:val="none"/>
          <w:lang w:val="en-US" w:eastAsia="zh-CN" w:bidi="ar"/>
        </w:rPr>
        <w:t xml:space="preserve">8、招标文件的修改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8.1在投标截止时间前，采购代理机构可以对招标文件进行修改。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8.2</w:t>
      </w:r>
      <w:r>
        <w:rPr>
          <w:rFonts w:hint="eastAsia" w:ascii="宋体" w:hAnsi="宋体"/>
          <w:color w:val="000000"/>
          <w:sz w:val="24"/>
          <w:szCs w:val="24"/>
          <w:highlight w:val="none"/>
        </w:rPr>
        <w:t xml:space="preserve">采购代理机构</w:t>
      </w:r>
      <w:r>
        <w:rPr>
          <w:rFonts w:hint="eastAsia" w:ascii="宋体" w:hAnsi="宋体" w:eastAsia="宋体" w:cs="宋体"/>
          <w:sz w:val="24"/>
          <w:szCs w:val="24"/>
          <w:highlight w:val="none"/>
          <w:lang w:val="en-US" w:eastAsia="zh-CN" w:bidi="ar"/>
        </w:rPr>
        <w:t xml:space="preserve">有权按照法定的要求推迟投标截止日期和开标日期。</w:t>
      </w:r>
      <w:r/>
    </w:p>
    <w:p>
      <w:pPr>
        <w:ind w:firstLine="480"/>
        <w:spacing w:line="360" w:lineRule="auto"/>
        <w:rPr>
          <w:rFonts w:ascii="宋体" w:hAnsi="宋体"/>
          <w:sz w:val="24"/>
          <w:szCs w:val="24"/>
          <w:highlight w:val="none"/>
        </w:rPr>
      </w:pPr>
      <w:r>
        <w:rPr>
          <w:rFonts w:hint="eastAsia" w:ascii="宋体" w:hAnsi="宋体" w:eastAsia="宋体" w:cs="宋体"/>
          <w:sz w:val="24"/>
          <w:szCs w:val="24"/>
          <w:highlight w:val="none"/>
          <w:lang w:val="en-US" w:eastAsia="zh-CN" w:bidi="ar"/>
        </w:rPr>
        <w:t xml:space="preserve">8.3招标文件的修改将在“中国政府采购网”、“江苏政府采购网”、“盐城市政府采购网”公布，补充文件将作为招标文件的组成部分，并对供应商具有约束力</w:t>
      </w:r>
      <w:r>
        <w:rPr>
          <w:rFonts w:hint="eastAsia" w:ascii="宋体" w:hAnsi="宋体"/>
          <w:sz w:val="24"/>
          <w:szCs w:val="24"/>
          <w:highlight w:val="none"/>
        </w:rPr>
        <w:t xml:space="preserve">。</w:t>
      </w:r>
      <w:r/>
    </w:p>
    <w:p>
      <w:pPr>
        <w:pStyle w:val="918"/>
        <w:ind w:firstLine="361"/>
        <w:spacing w:before="203" w:after="203" w:line="360" w:lineRule="auto"/>
        <w:rPr>
          <w:rFonts w:ascii="宋体" w:hAnsi="宋体" w:eastAsia="宋体"/>
          <w:b/>
          <w:szCs w:val="24"/>
          <w:highlight w:val="none"/>
        </w:rPr>
      </w:pPr>
      <w:r>
        <w:rPr>
          <w:rFonts w:hint="eastAsia" w:ascii="宋体" w:hAnsi="宋体" w:eastAsia="宋体"/>
          <w:b/>
          <w:szCs w:val="24"/>
          <w:highlight w:val="none"/>
        </w:rPr>
        <w:t xml:space="preserve">三、投标文件的编制</w:t>
      </w:r>
      <w:r/>
    </w:p>
    <w:p>
      <w:pPr>
        <w:pStyle w:val="920"/>
        <w:ind w:firstLine="482"/>
        <w:spacing w:before="0" w:after="0" w:line="360" w:lineRule="auto"/>
        <w:rPr>
          <w:rFonts w:ascii="宋体" w:hAnsi="宋体" w:eastAsia="宋体"/>
          <w:bCs w:val="0"/>
          <w:sz w:val="24"/>
          <w:szCs w:val="24"/>
          <w:highlight w:val="none"/>
        </w:rPr>
      </w:pPr>
      <w:r>
        <w:rPr>
          <w:rFonts w:hint="eastAsia" w:ascii="宋体" w:hAnsi="宋体" w:eastAsia="宋体"/>
          <w:bCs w:val="0"/>
          <w:sz w:val="24"/>
          <w:szCs w:val="24"/>
          <w:highlight w:val="none"/>
          <w:lang w:val="en-US" w:eastAsia="zh-CN"/>
        </w:rPr>
        <w:t xml:space="preserve">9</w:t>
      </w:r>
      <w:r>
        <w:rPr>
          <w:rFonts w:hint="eastAsia" w:ascii="宋体" w:hAnsi="宋体" w:eastAsia="宋体"/>
          <w:bCs w:val="0"/>
          <w:sz w:val="24"/>
          <w:szCs w:val="24"/>
          <w:highlight w:val="none"/>
        </w:rPr>
        <w:t xml:space="preserve">、投标文件的语言及度量衡单位</w:t>
      </w:r>
      <w:r/>
    </w:p>
    <w:p>
      <w:pPr>
        <w:ind w:firstLine="480"/>
        <w:spacing w:line="360" w:lineRule="auto"/>
        <w:rPr>
          <w:rFonts w:ascii="宋体" w:hAnsi="宋体"/>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.1</w:t>
      </w:r>
      <w:r>
        <w:rPr>
          <w:rFonts w:hint="eastAsia" w:ascii="宋体" w:hAnsi="宋体"/>
          <w:sz w:val="24"/>
          <w:szCs w:val="24"/>
          <w:highlight w:val="none"/>
        </w:rPr>
        <w:t xml:space="preserve"> 供应商提交的投标文件以及供应商与</w:t>
      </w:r>
      <w:r>
        <w:rPr>
          <w:rFonts w:hint="eastAsia"/>
          <w:sz w:val="24"/>
          <w:szCs w:val="20"/>
          <w:highlight w:val="none"/>
          <w:lang w:eastAsia="zh-CN"/>
        </w:rPr>
        <w:t xml:space="preserve">采购代理机构</w:t>
      </w:r>
      <w:r>
        <w:rPr>
          <w:rFonts w:hint="eastAsia" w:ascii="宋体" w:hAnsi="宋体"/>
          <w:sz w:val="24"/>
          <w:szCs w:val="24"/>
          <w:highlight w:val="none"/>
        </w:rPr>
        <w:t xml:space="preserve">就有关投标的所有来往通知、函件和文件均应使用</w:t>
      </w:r>
      <w:r>
        <w:rPr>
          <w:rFonts w:hint="eastAsia" w:ascii="宋体" w:hAnsi="宋体"/>
          <w:bCs/>
          <w:sz w:val="24"/>
          <w:szCs w:val="24"/>
          <w:highlight w:val="none"/>
        </w:rPr>
        <w:t xml:space="preserve">简体中文</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.2</w:t>
      </w:r>
      <w:r>
        <w:rPr>
          <w:rFonts w:hint="eastAsia" w:ascii="宋体" w:hAnsi="宋体"/>
          <w:sz w:val="24"/>
          <w:szCs w:val="24"/>
          <w:highlight w:val="none"/>
        </w:rPr>
        <w:t xml:space="preserve"> 除技术性能另有规定外，投标文件所使用的度量衡单位，均须采用国家法定计量单位。</w:t>
      </w:r>
      <w:r/>
    </w:p>
    <w:p>
      <w:pPr>
        <w:pStyle w:val="920"/>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0</w:t>
      </w:r>
      <w:r>
        <w:rPr>
          <w:rFonts w:hint="eastAsia" w:ascii="宋体" w:hAnsi="宋体" w:eastAsia="宋体"/>
          <w:sz w:val="24"/>
          <w:szCs w:val="24"/>
          <w:highlight w:val="none"/>
        </w:rPr>
        <w:t xml:space="preserve">、投标文件构成</w:t>
      </w:r>
      <w:r/>
    </w:p>
    <w:p>
      <w:pPr>
        <w:ind w:firstLine="480"/>
        <w:spacing w:line="360" w:lineRule="auto"/>
        <w:rPr>
          <w:rFonts w:ascii="宋体" w:hAnsi="宋体" w:cs="宋体"/>
          <w:bCs/>
          <w:sz w:val="24"/>
          <w:szCs w:val="24"/>
          <w:highlight w:val="none"/>
          <w:lang w:val="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.1</w:t>
      </w:r>
      <w:r>
        <w:rPr>
          <w:rFonts w:hint="eastAsia"/>
          <w:sz w:val="24"/>
          <w:szCs w:val="20"/>
          <w:highlight w:val="none"/>
        </w:rPr>
        <w:t xml:space="preserve">供应商</w:t>
      </w:r>
      <w:r>
        <w:rPr>
          <w:rFonts w:hint="eastAsia" w:eastAsia="Arial"/>
          <w:sz w:val="24"/>
          <w:szCs w:val="20"/>
          <w:highlight w:val="none"/>
        </w:rPr>
        <w:t xml:space="preserve">编写的投标文件应包括资格证明文件、符合性证明文件、技术</w:t>
      </w:r>
      <w:r>
        <w:rPr>
          <w:rFonts w:hint="eastAsia"/>
          <w:sz w:val="24"/>
          <w:szCs w:val="20"/>
          <w:highlight w:val="none"/>
          <w:lang w:eastAsia="zh-CN"/>
        </w:rPr>
        <w:t xml:space="preserve">要求</w:t>
      </w:r>
      <w:r>
        <w:rPr>
          <w:rFonts w:hint="eastAsia" w:eastAsia="Arial"/>
          <w:sz w:val="24"/>
          <w:szCs w:val="20"/>
          <w:highlight w:val="none"/>
        </w:rPr>
        <w:t xml:space="preserve">响应及偏离表、商务</w:t>
      </w:r>
      <w:r>
        <w:rPr>
          <w:rFonts w:hint="eastAsia"/>
          <w:sz w:val="24"/>
          <w:szCs w:val="20"/>
          <w:highlight w:val="none"/>
          <w:lang w:eastAsia="zh-CN"/>
        </w:rPr>
        <w:t xml:space="preserve">要求</w:t>
      </w:r>
      <w:r>
        <w:rPr>
          <w:rFonts w:hint="eastAsia" w:eastAsia="Arial"/>
          <w:sz w:val="24"/>
          <w:szCs w:val="20"/>
          <w:highlight w:val="none"/>
        </w:rPr>
        <w:t xml:space="preserve">响应及偏离表</w:t>
      </w:r>
      <w:r>
        <w:rPr>
          <w:rFonts w:hint="eastAsia" w:eastAsia="Arial" w:cs="Times New Roman"/>
          <w:sz w:val="24"/>
          <w:szCs w:val="20"/>
          <w:highlight w:val="none"/>
        </w:rPr>
        <w:t xml:space="preserve">、投标分项报价表、其他</w:t>
      </w:r>
      <w:r>
        <w:rPr>
          <w:rFonts w:hint="eastAsia" w:eastAsia="Arial"/>
          <w:sz w:val="24"/>
          <w:szCs w:val="20"/>
          <w:highlight w:val="none"/>
        </w:rPr>
        <w:t xml:space="preserve">证明文件、投标函、开标一览表等部分</w:t>
      </w:r>
      <w:r>
        <w:rPr>
          <w:rFonts w:hint="eastAsia" w:ascii="宋体" w:hAnsi="宋体" w:cs="宋体"/>
          <w:bCs/>
          <w:sz w:val="24"/>
          <w:szCs w:val="24"/>
          <w:highlight w:val="none"/>
          <w:lang w:val="zh-CN"/>
        </w:rPr>
        <w:t xml:space="preserve">（</w:t>
      </w:r>
      <w:r>
        <w:rPr>
          <w:rFonts w:hint="eastAsia" w:ascii="宋体" w:hAnsi="宋体" w:cs="宋体"/>
          <w:b/>
          <w:sz w:val="24"/>
          <w:szCs w:val="24"/>
          <w:highlight w:val="none"/>
          <w:lang w:val="zh-CN"/>
        </w:rPr>
        <w:t xml:space="preserve">格式详见招标文件“第六章  投标文件格式”</w:t>
      </w:r>
      <w:r>
        <w:rPr>
          <w:rFonts w:hint="eastAsia" w:ascii="宋体" w:hAnsi="宋体" w:cs="宋体"/>
          <w:bCs/>
          <w:sz w:val="24"/>
          <w:szCs w:val="24"/>
          <w:highlight w:val="none"/>
          <w:lang w:val="zh-CN"/>
        </w:rPr>
        <w:t xml:space="preserve">）</w:t>
      </w:r>
      <w:r>
        <w:rPr>
          <w:rFonts w:hint="eastAsia" w:eastAsia="Arial"/>
          <w:sz w:val="24"/>
          <w:szCs w:val="20"/>
          <w:highlight w:val="none"/>
        </w:rPr>
        <w:t xml:space="preserve">。</w:t>
      </w:r>
      <w:r/>
    </w:p>
    <w:p>
      <w:pPr>
        <w:ind w:firstLine="480"/>
        <w:jc w:val="left"/>
        <w:spacing w:line="360" w:lineRule="auto"/>
        <w:widowControl/>
        <w:rPr>
          <w:rFonts w:ascii="宋体" w:hAnsi="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0</w:t>
      </w:r>
      <w:r>
        <w:rPr>
          <w:rFonts w:hint="eastAsia" w:ascii="宋体" w:hAnsi="宋体" w:cs="宋体"/>
          <w:b/>
          <w:bCs/>
          <w:sz w:val="24"/>
          <w:szCs w:val="24"/>
          <w:highlight w:val="none"/>
        </w:rPr>
        <w:t xml:space="preserve">.2如标书制作工具中格式和内容与</w:t>
      </w:r>
      <w:r>
        <w:rPr>
          <w:rFonts w:hint="eastAsia"/>
          <w:b/>
          <w:bCs/>
          <w:sz w:val="24"/>
          <w:szCs w:val="20"/>
          <w:highlight w:val="none"/>
        </w:rPr>
        <w:t xml:space="preserve">“中国政府采购网”、</w:t>
      </w:r>
      <w:r>
        <w:rPr>
          <w:rFonts w:hint="eastAsia" w:ascii="宋体" w:hAnsi="宋体" w:cs="宋体"/>
          <w:b/>
          <w:bCs/>
          <w:sz w:val="24"/>
          <w:szCs w:val="24"/>
          <w:highlight w:val="none"/>
        </w:rPr>
        <w:t xml:space="preserve">“江苏政府采购网”、“盐城市政府采购网”发布的招标文件不一致，请以</w:t>
      </w:r>
      <w:r>
        <w:rPr>
          <w:rFonts w:hint="eastAsia"/>
          <w:b/>
          <w:bCs/>
          <w:sz w:val="24"/>
          <w:szCs w:val="20"/>
          <w:highlight w:val="none"/>
        </w:rPr>
        <w:t xml:space="preserve">“中国政府采购网”、</w:t>
      </w:r>
      <w:r>
        <w:rPr>
          <w:rFonts w:hint="eastAsia" w:ascii="宋体" w:hAnsi="宋体" w:cs="宋体"/>
          <w:b/>
          <w:bCs/>
          <w:sz w:val="24"/>
          <w:szCs w:val="24"/>
          <w:highlight w:val="none"/>
        </w:rPr>
        <w:t xml:space="preserve">“江苏政府采购网”、“盐城市政府采购网”发布的招标文件为准。</w:t>
      </w:r>
      <w:r/>
    </w:p>
    <w:p>
      <w:pPr>
        <w:ind w:firstLine="482"/>
        <w:spacing w:line="500" w:lineRule="exact"/>
        <w:rPr>
          <w:rFonts w:hint="eastAsia" w:ascii="宋体" w:hAnsi="宋体" w:eastAsia="宋体" w:cs="Times New Roman"/>
          <w:b/>
          <w:bCs/>
          <w:color w:val="000000"/>
          <w:sz w:val="24"/>
          <w:szCs w:val="24"/>
          <w:highlight w:val="none"/>
        </w:rPr>
      </w:pPr>
      <w:r>
        <w:rPr>
          <w:rFonts w:hint="eastAsia" w:ascii="宋体" w:hAnsi="宋体" w:eastAsia="宋体"/>
          <w:b/>
          <w:bCs w:val="0"/>
          <w:sz w:val="24"/>
          <w:szCs w:val="24"/>
          <w:highlight w:val="none"/>
        </w:rPr>
        <w:t xml:space="preserve">1</w:t>
      </w:r>
      <w:r>
        <w:rPr>
          <w:rFonts w:hint="eastAsia" w:ascii="宋体" w:hAnsi="宋体" w:eastAsia="宋体"/>
          <w:b/>
          <w:bCs w:val="0"/>
          <w:sz w:val="24"/>
          <w:szCs w:val="24"/>
          <w:highlight w:val="none"/>
          <w:lang w:val="en-US" w:eastAsia="zh-CN"/>
        </w:rPr>
        <w:t xml:space="preserve">1</w:t>
      </w:r>
      <w:r>
        <w:rPr>
          <w:rFonts w:hint="eastAsia" w:ascii="宋体" w:hAnsi="宋体" w:eastAsia="宋体"/>
          <w:b/>
          <w:bCs w:val="0"/>
          <w:sz w:val="24"/>
          <w:szCs w:val="24"/>
          <w:highlight w:val="none"/>
        </w:rPr>
        <w:t xml:space="preserve">、</w:t>
      </w:r>
      <w:r>
        <w:rPr>
          <w:rFonts w:hint="eastAsia" w:ascii="宋体" w:hAnsi="宋体" w:eastAsia="宋体" w:cs="Times New Roman"/>
          <w:b/>
          <w:bCs/>
          <w:color w:val="000000"/>
          <w:sz w:val="24"/>
          <w:szCs w:val="24"/>
          <w:highlight w:val="none"/>
        </w:rPr>
        <w:t xml:space="preserve">证明</w:t>
      </w:r>
      <w:r>
        <w:rPr>
          <w:rFonts w:hint="eastAsia" w:ascii="宋体" w:hAnsi="宋体" w:eastAsia="宋体" w:cs="Times New Roman"/>
          <w:b/>
          <w:bCs/>
          <w:color w:val="000000"/>
          <w:sz w:val="24"/>
          <w:szCs w:val="24"/>
          <w:highlight w:val="none"/>
          <w:lang w:eastAsia="zh-CN"/>
        </w:rPr>
        <w:t xml:space="preserve">供应商</w:t>
      </w:r>
      <w:r>
        <w:rPr>
          <w:rFonts w:hint="eastAsia" w:ascii="宋体" w:hAnsi="宋体" w:eastAsia="宋体" w:cs="Times New Roman"/>
          <w:b/>
          <w:bCs/>
          <w:color w:val="000000"/>
          <w:sz w:val="24"/>
          <w:szCs w:val="24"/>
          <w:highlight w:val="none"/>
        </w:rPr>
        <w:t xml:space="preserve">及投标标的符合招标文件规定的文件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20"/>
        <w:ind w:firstLine="361"/>
        <w:spacing w:before="0" w:after="0" w:line="360" w:lineRule="auto"/>
        <w:rPr>
          <w:rFonts w:hint="eastAsia" w:ascii="宋体" w:hAnsi="宋体" w:eastAsia="宋体"/>
          <w:bCs w:val="0"/>
          <w:sz w:val="24"/>
          <w:szCs w:val="24"/>
          <w:highlight w:val="none"/>
        </w:rPr>
      </w:pPr>
      <w:r>
        <w:rPr>
          <w:rFonts w:hint="eastAsia" w:ascii="宋体" w:hAnsi="宋体" w:eastAsia="宋体"/>
          <w:bCs w:val="0"/>
          <w:sz w:val="24"/>
          <w:szCs w:val="24"/>
          <w:highlight w:val="none"/>
        </w:rPr>
        <w:t xml:space="preserve">1</w:t>
      </w:r>
      <w:r>
        <w:rPr>
          <w:rFonts w:hint="eastAsia" w:ascii="宋体" w:hAnsi="宋体" w:eastAsia="宋体"/>
          <w:bCs w:val="0"/>
          <w:sz w:val="24"/>
          <w:szCs w:val="24"/>
          <w:highlight w:val="none"/>
          <w:lang w:val="en-US" w:eastAsia="zh-CN"/>
        </w:rPr>
        <w:t xml:space="preserve">2</w:t>
      </w:r>
      <w:r>
        <w:rPr>
          <w:rFonts w:hint="eastAsia" w:ascii="宋体" w:hAnsi="宋体" w:eastAsia="宋体"/>
          <w:bCs w:val="0"/>
          <w:sz w:val="24"/>
          <w:szCs w:val="24"/>
          <w:highlight w:val="none"/>
        </w:rPr>
        <w:t xml:space="preserve">、投标分项报价表</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color w:val="auto"/>
          <w:sz w:val="24"/>
          <w:szCs w:val="20"/>
          <w:highlight w:val="none"/>
        </w:rPr>
        <w:t xml:space="preserve">应按照招标文件规定格式填报投标分项报价表</w:t>
      </w:r>
      <w:r>
        <w:rPr>
          <w:rFonts w:hint="eastAsia" w:ascii="宋体" w:hAnsi="宋体"/>
          <w:color w:val="000000"/>
          <w:sz w:val="24"/>
          <w:szCs w:val="24"/>
          <w:highlight w:val="none"/>
        </w:rPr>
        <w:t xml:space="preserve">。</w:t>
      </w:r>
      <w:r/>
    </w:p>
    <w:p>
      <w:pPr>
        <w:ind w:firstLine="480"/>
        <w:spacing w:line="500" w:lineRule="exact"/>
        <w:rPr>
          <w:rFonts w:hint="eastAsia" w:ascii="宋体" w:hAnsi="宋体" w:eastAsia="宋体" w:cs="宋体"/>
          <w:color w:val="auto"/>
          <w:sz w:val="24"/>
          <w:szCs w:val="20"/>
          <w:highlight w:val="none"/>
          <w:lang w:val="zh-CN"/>
        </w:rPr>
      </w:pPr>
      <w:r>
        <w:rPr>
          <w:rFonts w:hint="eastAsia" w:ascii="宋体" w:hAnsi="宋体"/>
          <w:color w:val="000000"/>
          <w:sz w:val="24"/>
          <w:szCs w:val="24"/>
          <w:highlight w:val="none"/>
          <w:lang w:val="en-US" w:eastAsia="zh-CN"/>
        </w:rPr>
        <w:t xml:space="preserve">12.2 </w:t>
      </w:r>
      <w:r>
        <w:rPr>
          <w:rFonts w:hint="eastAsia" w:ascii="宋体" w:hAnsi="宋体" w:eastAsia="宋体" w:cs="宋体"/>
          <w:color w:val="auto"/>
          <w:sz w:val="24"/>
          <w:szCs w:val="20"/>
          <w:highlight w:val="none"/>
          <w:lang w:val="zh-CN"/>
        </w:rPr>
        <w:t xml:space="preserve">投标货币。投标文件中的单价和总价无特殊规定的采用人民币报价，以元为单位标注。招标文件中另有规定的按规定执行。</w:t>
      </w:r>
      <w:r/>
    </w:p>
    <w:p>
      <w:pPr>
        <w:ind w:firstLine="480"/>
        <w:spacing w:line="500" w:lineRule="exac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12.3本项目设定投标报价的最高限价，最高限价为：</w:t>
      </w:r>
      <w:r>
        <w:rPr>
          <w:rFonts w:hint="eastAsia" w:ascii="宋体" w:hAnsi="宋体" w:eastAsia="宋体" w:cs="宋体"/>
          <w:b/>
          <w:bCs/>
          <w:color w:val="000000"/>
          <w:sz w:val="24"/>
          <w:szCs w:val="24"/>
          <w:highlight w:val="none"/>
          <w:lang w:val="en-US" w:eastAsia="zh-CN" w:bidi="ar"/>
        </w:rPr>
        <w:t xml:space="preserve">124.5</w:t>
      </w:r>
      <w:r>
        <w:rPr>
          <w:rFonts w:hint="eastAsia" w:ascii="宋体" w:hAnsi="宋体" w:cs="宋体"/>
          <w:b/>
          <w:bCs/>
          <w:color w:val="000000"/>
          <w:sz w:val="24"/>
          <w:szCs w:val="24"/>
          <w:highlight w:val="none"/>
          <w:lang w:val="en-US" w:eastAsia="zh-CN" w:bidi="ar"/>
        </w:rPr>
        <w:t xml:space="preserve">万</w:t>
      </w:r>
      <w:r>
        <w:rPr>
          <w:rFonts w:hint="eastAsia" w:ascii="宋体" w:hAnsi="宋体" w:cs="宋体"/>
          <w:b/>
          <w:bCs/>
          <w:color w:val="000000"/>
          <w:sz w:val="24"/>
          <w:szCs w:val="24"/>
          <w:highlight w:val="none"/>
          <w:lang w:bidi="ar"/>
        </w:rPr>
        <w:t xml:space="preserve">元</w:t>
      </w:r>
      <w:r>
        <w:rPr>
          <w:rFonts w:hint="eastAsia" w:ascii="宋体" w:hAnsi="宋体" w:eastAsia="宋体" w:cs="宋体"/>
          <w:b/>
          <w:bCs/>
          <w:color w:val="000000"/>
          <w:sz w:val="24"/>
          <w:szCs w:val="24"/>
          <w:highlight w:val="none"/>
          <w:lang w:eastAsia="zh-CN" w:bidi="ar"/>
        </w:rPr>
        <w:t xml:space="preserve">（各品种综合单价限价详见</w:t>
      </w:r>
      <w:r>
        <w:rPr>
          <w:rFonts w:hint="eastAsia" w:eastAsia="Arial"/>
          <w:b/>
          <w:bCs/>
          <w:color w:val="auto"/>
          <w:sz w:val="24"/>
          <w:szCs w:val="20"/>
          <w:highlight w:val="none"/>
        </w:rPr>
        <w:t xml:space="preserve">投标分项报价表</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auto"/>
          <w:sz w:val="24"/>
          <w:szCs w:val="20"/>
          <w:highlight w:val="none"/>
          <w:lang w:val="en-US" w:eastAsia="zh-CN"/>
        </w:rPr>
        <w:t xml:space="preserve">，招标人将拒绝高于最高限价的投标报价</w:t>
      </w:r>
      <w:r>
        <w:rPr>
          <w:rFonts w:hint="eastAsia" w:ascii="宋体" w:hAnsi="宋体" w:eastAsia="宋体" w:cs="宋体"/>
          <w:color w:val="auto"/>
          <w:sz w:val="24"/>
          <w:szCs w:val="20"/>
          <w:highlight w:val="none"/>
          <w:lang w:val="zh-CN" w:eastAsia="zh-CN"/>
        </w:rPr>
        <w:t xml:space="preserve">。</w:t>
      </w:r>
      <w:r/>
    </w:p>
    <w:p>
      <w:pPr>
        <w:ind w:firstLine="480"/>
        <w:spacing w:line="500" w:lineRule="exact"/>
        <w:rPr>
          <w:rFonts w:hint="eastAsia" w:ascii="宋体" w:hAnsi="宋体" w:eastAsia="宋体" w:cs="宋体"/>
          <w:color w:val="auto"/>
          <w:position w:val="2"/>
          <w:sz w:val="24"/>
          <w:szCs w:val="21"/>
          <w:highlight w:val="none"/>
          <w:lang w:eastAsia="zh-CN"/>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根据采购人提供的</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、自身实力、结合市场行情报价，此报价应包括为完成招标文件中</w:t>
      </w:r>
      <w:r>
        <w:rPr>
          <w:rFonts w:hint="eastAsia" w:ascii="宋体" w:hAnsi="宋体"/>
          <w:color w:val="000000"/>
          <w:sz w:val="24"/>
          <w:szCs w:val="24"/>
          <w:highlight w:val="none"/>
          <w:lang w:eastAsia="zh-CN"/>
        </w:rPr>
        <w:t xml:space="preserve">确定</w:t>
      </w:r>
      <w:r>
        <w:rPr>
          <w:rFonts w:hint="eastAsia" w:ascii="宋体" w:hAnsi="宋体"/>
          <w:color w:val="000000"/>
          <w:sz w:val="24"/>
          <w:szCs w:val="24"/>
          <w:highlight w:val="none"/>
        </w:rPr>
        <w:t xml:space="preserve">的所有内容，</w:t>
      </w: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应</w:t>
      </w:r>
      <w:r>
        <w:rPr>
          <w:rFonts w:ascii="宋体" w:hAnsi="宋体"/>
          <w:color w:val="000000"/>
          <w:sz w:val="24"/>
          <w:szCs w:val="24"/>
          <w:highlight w:val="none"/>
        </w:rPr>
        <w:t xml:space="preserve">充分考虑为完成上述内容所必须的全部</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并进行相关服务所需的所有费用，即主要包括（但不限于）：</w:t>
      </w:r>
      <w:r>
        <w:rPr>
          <w:rFonts w:hint="eastAsia" w:ascii="宋体" w:hAnsi="宋体"/>
          <w:color w:val="000000"/>
          <w:sz w:val="24"/>
          <w:szCs w:val="24"/>
          <w:highlight w:val="none"/>
        </w:rPr>
        <w:t xml:space="preserve">货物费用（含辅料）、直接和间接成本费、劳务费、采购费、生产费、印刷费、包装费、运输费、装卸费、保险费、检测费、售后服务（三包）费、</w:t>
      </w:r>
      <w:r>
        <w:rPr>
          <w:rFonts w:hint="eastAsia" w:ascii="宋体" w:hAnsi="宋体"/>
          <w:b/>
          <w:bCs/>
          <w:color w:val="000000"/>
          <w:sz w:val="24"/>
          <w:szCs w:val="24"/>
          <w:highlight w:val="none"/>
        </w:rPr>
        <w:t xml:space="preserve">采购代理服务费</w:t>
      </w:r>
      <w:r>
        <w:rPr>
          <w:rFonts w:hint="eastAsia" w:ascii="宋体" w:hAnsi="宋体"/>
          <w:color w:val="000000"/>
          <w:sz w:val="24"/>
          <w:szCs w:val="24"/>
          <w:highlight w:val="none"/>
        </w:rPr>
        <w:t xml:space="preserve">、税金、利润、风险费、不可预见费及其他一切相关费用等所需的全部费用</w:t>
      </w:r>
      <w:r>
        <w:rPr>
          <w:rFonts w:ascii="宋体" w:hAnsi="宋体"/>
          <w:color w:val="000000"/>
          <w:sz w:val="24"/>
          <w:szCs w:val="24"/>
          <w:highlight w:val="none"/>
        </w:rPr>
        <w:t xml:space="preserve">，凡漏项或少计均视为优惠，</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人不另行增加费用。各类风险和政策性调整等风险已包括在投标报价中，最终结算时除合同约定调整外一律不予调整</w:t>
      </w:r>
      <w:r>
        <w:rPr>
          <w:rFonts w:hint="eastAsia" w:ascii="宋体" w:hAnsi="宋体"/>
          <w:color w:val="000000"/>
          <w:sz w:val="24"/>
          <w:szCs w:val="24"/>
          <w:highlight w:val="none"/>
          <w:lang w:eastAsia="zh-CN"/>
        </w:rPr>
        <w:t xml:space="preserve">。</w:t>
      </w:r>
      <w:r/>
    </w:p>
    <w:p>
      <w:pPr>
        <w:ind w:firstLine="480"/>
        <w:spacing w:line="500" w:lineRule="exact"/>
        <w:rPr>
          <w:rFonts w:hint="eastAsia" w:ascii="宋体" w:hAnsi="宋体" w:cs="宋体"/>
          <w:color w:val="auto"/>
          <w:position w:val="2"/>
          <w:sz w:val="24"/>
          <w:szCs w:val="21"/>
          <w:highlight w:val="none"/>
          <w:lang w:val="en-US" w:eastAsia="zh-CN"/>
        </w:rPr>
      </w:pPr>
      <w:r>
        <w:rPr>
          <w:rFonts w:hint="eastAsia" w:ascii="宋体" w:hAnsi="宋体" w:cs="宋体"/>
          <w:b w:val="0"/>
          <w:bCs w:val="0"/>
          <w:color w:val="auto"/>
          <w:position w:val="2"/>
          <w:sz w:val="24"/>
          <w:szCs w:val="21"/>
          <w:highlight w:val="none"/>
          <w:lang w:val="en-US" w:eastAsia="zh-CN"/>
        </w:rPr>
        <w:t xml:space="preserve">12.5</w:t>
      </w:r>
      <w:r>
        <w:rPr>
          <w:rFonts w:hint="eastAsia" w:ascii="宋体" w:hAnsi="宋体" w:eastAsia="宋体" w:cs="Times New Roman"/>
          <w:b w:val="0"/>
          <w:bCs w:val="0"/>
          <w:color w:val="000000"/>
          <w:sz w:val="24"/>
          <w:szCs w:val="24"/>
          <w:highlight w:val="none"/>
        </w:rPr>
        <w:t xml:space="preserve">所有货物均须有生产厂家、型号（货号）及产品条形码等信息，均须按要求在货身加印盐城市中心血站Logo（图案）、文字等，或定制印刷盐城市中心血站Logo（图案）、文字等的盒子（具体要求由采购人确定，确定后方可进行批量生产、印刷，其费用包含在投标报价中）。</w:t>
      </w:r>
      <w:r/>
    </w:p>
    <w:p>
      <w:pPr>
        <w:ind w:firstLine="480"/>
        <w:spacing w:line="500" w:lineRule="exact"/>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12.6</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必须填写齐全</w:t>
      </w:r>
      <w:r>
        <w:rPr>
          <w:rFonts w:hint="eastAsia" w:ascii="宋体" w:hAnsi="宋体" w:eastAsia="宋体" w:cs="Times New Roman"/>
          <w:b/>
          <w:bCs/>
          <w:color w:val="000000"/>
          <w:sz w:val="24"/>
          <w:szCs w:val="24"/>
          <w:highlight w:val="none"/>
        </w:rPr>
        <w:t xml:space="preserve">《投标分项报价表》中</w:t>
      </w:r>
      <w:r>
        <w:rPr>
          <w:rFonts w:hint="eastAsia" w:ascii="宋体" w:hAnsi="宋体"/>
          <w:b/>
          <w:bCs/>
          <w:color w:val="000000"/>
          <w:sz w:val="24"/>
          <w:szCs w:val="24"/>
          <w:highlight w:val="none"/>
        </w:rPr>
        <w:t xml:space="preserve">所列全部</w:t>
      </w:r>
      <w:r>
        <w:rPr>
          <w:rFonts w:hint="eastAsia" w:ascii="宋体" w:hAnsi="宋体"/>
          <w:b/>
          <w:bCs/>
          <w:color w:val="000000"/>
          <w:sz w:val="24"/>
          <w:szCs w:val="24"/>
          <w:highlight w:val="none"/>
          <w:lang w:eastAsia="zh-CN"/>
        </w:rPr>
        <w:t xml:space="preserve">货物</w:t>
      </w:r>
      <w:r>
        <w:rPr>
          <w:rFonts w:hint="eastAsia" w:ascii="宋体" w:hAnsi="宋体"/>
          <w:b/>
          <w:bCs/>
          <w:color w:val="000000"/>
          <w:sz w:val="24"/>
          <w:szCs w:val="24"/>
          <w:highlight w:val="none"/>
        </w:rPr>
        <w:t xml:space="preserve">的价格，并作为项目最终结算的依据。</w:t>
      </w:r>
      <w:r/>
    </w:p>
    <w:p>
      <w:pPr>
        <w:ind w:firstLine="480"/>
        <w:spacing w:line="50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12.7</w:t>
      </w:r>
      <w:r>
        <w:rPr>
          <w:rFonts w:hint="eastAsia" w:ascii="宋体" w:hAnsi="宋体" w:eastAsia="宋体" w:cs="Times New Roman"/>
          <w:color w:val="000000"/>
          <w:sz w:val="24"/>
          <w:szCs w:val="24"/>
          <w:highlight w:val="none"/>
          <w:lang w:val="en-US" w:eastAsia="zh-CN"/>
        </w:rPr>
        <w:t xml:space="preserve">本项目报价为全费用固定综合单价（即将所有费用均摊销至各综合单价中），供应商根据采购人提供的投标分项报价表报全费用综合单价和总价。项目结算时，供货量按实结算；除采购人调整项目内容或合同约定调整外，一律不调整中标全费用综合单价。</w:t>
      </w:r>
      <w:r/>
    </w:p>
    <w:p>
      <w:pPr>
        <w:ind w:firstLine="480"/>
        <w:spacing w:line="5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12.</w:t>
      </w:r>
      <w:r>
        <w:rPr>
          <w:rFonts w:hint="eastAsia" w:ascii="宋体" w:hAnsi="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 供应商根据招标采购需求的要求准确报价，一经报出，不得更改。</w:t>
      </w:r>
      <w:r/>
    </w:p>
    <w:p>
      <w:pPr>
        <w:ind w:firstLine="482"/>
        <w:spacing w:line="36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1</w:t>
      </w:r>
      <w:r>
        <w:rPr>
          <w:rFonts w:hint="eastAsia" w:ascii="宋体" w:hAnsi="宋体" w:eastAsia="宋体" w:cs="Times New Roman"/>
          <w:b/>
          <w:bCs/>
          <w:sz w:val="24"/>
          <w:szCs w:val="24"/>
          <w:highlight w:val="none"/>
          <w:lang w:val="en-US" w:eastAsia="zh-CN"/>
        </w:rPr>
        <w:t xml:space="preserve">3</w:t>
      </w: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lang w:val="en-US" w:eastAsia="zh-CN"/>
        </w:rPr>
        <w:t xml:space="preserve">技术要求响应及偏离表、商务要求响应及偏离表</w:t>
      </w:r>
      <w:r/>
    </w:p>
    <w:p>
      <w:pPr>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lang w:val="en-US" w:eastAsia="zh-CN"/>
        </w:rPr>
        <w:t xml:space="preserve">13.1</w:t>
      </w:r>
      <w:r>
        <w:rPr>
          <w:rFonts w:hint="eastAsia" w:ascii="宋体" w:hAnsi="宋体" w:eastAsia="宋体" w:cs="Times New Roman"/>
          <w:bCs/>
          <w:color w:val="000000"/>
          <w:sz w:val="24"/>
          <w:szCs w:val="24"/>
          <w:highlight w:val="none"/>
          <w:lang w:val="en-US" w:eastAsia="zh-CN"/>
        </w:rPr>
        <w:t xml:space="preserve">供应商需对招标文件中的技术要求与商务要求逐项作出响应或偏离，并说明原因。</w:t>
      </w:r>
      <w:r/>
    </w:p>
    <w:p>
      <w:pPr>
        <w:ind w:firstLine="480"/>
        <w:spacing w:line="360" w:lineRule="auto"/>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lang w:val="en-US" w:eastAsia="zh-CN"/>
        </w:rPr>
        <w:t xml:space="preserve">13.2</w:t>
      </w:r>
      <w:r>
        <w:rPr>
          <w:rFonts w:hint="eastAsia" w:ascii="宋体" w:hAnsi="宋体" w:eastAsia="宋体" w:cs="Times New Roman"/>
          <w:bCs/>
          <w:color w:val="000000"/>
          <w:sz w:val="24"/>
          <w:szCs w:val="24"/>
          <w:highlight w:val="none"/>
          <w:lang w:val="en-US" w:eastAsia="zh-CN"/>
        </w:rPr>
        <w:t xml:space="preserve">供应商可在投标文件中提供认为需要的其他技术文件或说明</w:t>
      </w:r>
      <w:r>
        <w:rPr>
          <w:rFonts w:hint="eastAsia" w:ascii="宋体" w:hAnsi="宋体" w:eastAsia="宋体" w:cs="Times New Roman"/>
          <w:bCs/>
          <w:color w:val="000000"/>
          <w:sz w:val="24"/>
          <w:szCs w:val="24"/>
          <w:highlight w:val="none"/>
        </w:rPr>
        <w:t xml:space="preserve">。</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、投标函和开标一览表</w:t>
      </w:r>
      <w:r/>
    </w:p>
    <w:p>
      <w:pPr>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.1 </w:t>
      </w:r>
      <w:r>
        <w:rPr>
          <w:rFonts w:hint="eastAsia" w:ascii="宋体" w:hAnsi="宋体" w:eastAsia="宋体" w:cs="Times New Roman"/>
          <w:sz w:val="24"/>
          <w:szCs w:val="24"/>
          <w:highlight w:val="none"/>
          <w:lang w:val="en-US" w:eastAsia="zh-CN"/>
        </w:rPr>
        <w:t xml:space="preserve">供应商应按照招标文件中提供的格式完整、正确填写投标函、开标一览表。</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14.2</w:t>
      </w:r>
      <w:r>
        <w:rPr>
          <w:rFonts w:hint="eastAsia" w:eastAsia="Arial"/>
          <w:color w:val="auto"/>
          <w:sz w:val="24"/>
          <w:szCs w:val="20"/>
          <w:highlight w:val="none"/>
          <w:lang w:val="zh-CN"/>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sz w:val="24"/>
          <w:szCs w:val="24"/>
          <w:highlight w:val="none"/>
          <w:lang w:val="en-US" w:eastAsia="zh-CN"/>
        </w:rPr>
        <w:t xml:space="preserve">。</w:t>
      </w:r>
      <w:r/>
    </w:p>
    <w:p>
      <w:pPr>
        <w:ind w:firstLine="480"/>
        <w:spacing w:line="36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14.3</w:t>
      </w:r>
      <w:r>
        <w:rPr>
          <w:rFonts w:hint="eastAsia" w:ascii="宋体" w:hAnsi="宋体" w:eastAsia="宋体" w:cs="Times New Roman"/>
          <w:sz w:val="24"/>
          <w:szCs w:val="24"/>
          <w:highlight w:val="none"/>
          <w:lang w:val="en-US" w:eastAsia="zh-CN"/>
        </w:rPr>
        <w:t xml:space="preserve">投标文件的大写金额和小写金额不一致的，以大写金额为准；对不同文字文本投标的解释发生异议的，以中文文本为准</w:t>
      </w:r>
      <w:r>
        <w:rPr>
          <w:rFonts w:hint="eastAsia" w:ascii="宋体" w:hAnsi="宋体" w:eastAsia="宋体" w:cs="Times New Roman"/>
          <w:sz w:val="24"/>
          <w:szCs w:val="24"/>
          <w:highlight w:val="none"/>
        </w:rPr>
        <w:t xml:space="preserve">。</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、投标有效期</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.1</w:t>
      </w:r>
      <w:r>
        <w:rPr>
          <w:rFonts w:hint="eastAsia" w:ascii="宋体" w:hAnsi="宋体"/>
          <w:bCs/>
          <w:sz w:val="24"/>
          <w:szCs w:val="24"/>
          <w:highlight w:val="none"/>
        </w:rPr>
        <w:t xml:space="preserve"> </w:t>
      </w:r>
      <w:r>
        <w:rPr>
          <w:rFonts w:hint="eastAsia" w:eastAsia="Arial"/>
          <w:color w:val="auto"/>
          <w:sz w:val="24"/>
          <w:szCs w:val="20"/>
          <w:highlight w:val="none"/>
          <w:lang w:val="zh-CN"/>
        </w:rPr>
        <w:t xml:space="preserve">投标有效期为采购代理机构规定的开标之日后</w:t>
      </w:r>
      <w:r>
        <w:rPr>
          <w:rFonts w:hint="eastAsia" w:eastAsia="Arial"/>
          <w:b/>
          <w:bCs/>
          <w:color w:val="auto"/>
          <w:sz w:val="24"/>
          <w:szCs w:val="20"/>
          <w:highlight w:val="none"/>
          <w:u w:val="single"/>
          <w:lang w:val="zh-CN"/>
        </w:rPr>
        <w:t xml:space="preserve">九十（90）天</w:t>
      </w:r>
      <w:r>
        <w:rPr>
          <w:rFonts w:hint="eastAsia"/>
          <w:color w:val="auto"/>
          <w:sz w:val="24"/>
          <w:szCs w:val="24"/>
          <w:highlight w:val="none"/>
        </w:rPr>
        <w:t xml:space="preserve">。投标有效期比规定</w:t>
      </w:r>
      <w:r>
        <w:rPr>
          <w:rFonts w:hint="eastAsia" w:eastAsia="Arial"/>
          <w:color w:val="auto"/>
          <w:sz w:val="24"/>
          <w:szCs w:val="20"/>
          <w:highlight w:val="none"/>
          <w:lang w:val="zh-CN"/>
        </w:rPr>
        <w:t xml:space="preserve">短的将被视为未实质性响应招标文件而予以拒绝</w:t>
      </w:r>
      <w:r>
        <w:rPr>
          <w:rFonts w:hint="eastAsia" w:ascii="宋体" w:hAnsi="宋体"/>
          <w:bCs/>
          <w:sz w:val="24"/>
          <w:szCs w:val="24"/>
          <w:highlight w:val="none"/>
        </w:rPr>
        <w:t xml:space="preserve">。</w:t>
      </w:r>
      <w:r/>
    </w:p>
    <w:p>
      <w:pPr>
        <w:ind w:firstLine="482"/>
        <w:spacing w:line="360" w:lineRule="auto"/>
        <w:rPr>
          <w:rFonts w:hint="eastAsia" w:ascii="宋体" w:hAnsi="宋体" w:eastAsia="宋体" w:cs="Times New Roman"/>
          <w:b/>
          <w:bCs/>
          <w:sz w:val="24"/>
          <w:szCs w:val="24"/>
          <w:highlight w:val="none"/>
        </w:rPr>
      </w:pPr>
      <w:r>
        <w:rPr>
          <w:rFonts w:ascii="宋体" w:hAnsi="宋体" w:eastAsia="宋体" w:cs="Times New Roman"/>
          <w:b/>
          <w:bCs/>
          <w:sz w:val="24"/>
          <w:szCs w:val="24"/>
          <w:highlight w:val="none"/>
          <w:lang w:val="en-US" w:eastAsia="zh-CN"/>
        </w:rPr>
        <w:t xml:space="preserve">16、投标有效期的延长</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w:t>
      </w:r>
      <w:r>
        <w:rPr>
          <w:rFonts w:hint="eastAsia" w:ascii="宋体" w:hAnsi="宋体"/>
          <w:bCs/>
          <w:sz w:val="24"/>
          <w:szCs w:val="24"/>
          <w:highlight w:val="none"/>
        </w:rPr>
        <w:t xml:space="preserve"> </w:t>
      </w:r>
      <w:r>
        <w:rPr>
          <w:rFonts w:hint="eastAsia" w:ascii="宋体" w:hAnsi="宋体" w:eastAsia="宋体" w:cs="宋体"/>
          <w:sz w:val="24"/>
          <w:szCs w:val="24"/>
          <w:highlight w:val="none"/>
          <w:lang w:val="en-US" w:eastAsia="zh-CN" w:bidi="ar"/>
        </w:rPr>
        <w:t xml:space="preserve">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同时受投标有效期约束的所有权利与义务均延长至新的有效期</w:t>
      </w:r>
      <w:r>
        <w:rPr>
          <w:rFonts w:hint="eastAsia" w:ascii="宋体" w:hAnsi="宋体"/>
          <w:bCs/>
          <w:sz w:val="24"/>
          <w:szCs w:val="24"/>
          <w:highlight w:val="none"/>
        </w:rPr>
        <w:t xml:space="preserve">。</w:t>
      </w:r>
      <w:r/>
    </w:p>
    <w:p>
      <w:pPr>
        <w:ind w:firstLine="560"/>
        <w:jc w:val="left"/>
        <w:spacing w:line="360" w:lineRule="auto"/>
        <w:widowControl/>
        <w:tabs>
          <w:tab w:val="left" w:pos="4120" w:leader="none"/>
        </w:tabs>
        <w:rPr>
          <w:rFonts w:ascii="黑体" w:hAnsi="黑体" w:eastAsia="黑体" w:cs="黑体"/>
          <w:szCs w:val="28"/>
          <w:highlight w:val="none"/>
        </w:rPr>
      </w:pPr>
      <w:r>
        <w:rPr>
          <w:rFonts w:hint="eastAsia" w:ascii="黑体" w:hAnsi="黑体" w:eastAsia="黑体" w:cs="黑体"/>
          <w:szCs w:val="28"/>
          <w:highlight w:val="none"/>
        </w:rPr>
        <w:t xml:space="preserve">四、投标文件的递交</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1</w:t>
      </w:r>
      <w:r>
        <w:rPr>
          <w:rFonts w:hint="eastAsia" w:ascii="黑体" w:hAnsi="黑体" w:eastAsia="黑体" w:cs="黑体"/>
          <w:szCs w:val="28"/>
          <w:highlight w:val="none"/>
          <w:lang w:val="en-US" w:eastAsia="zh-CN"/>
        </w:rPr>
        <w:t xml:space="preserve">7</w:t>
      </w:r>
      <w:r>
        <w:rPr>
          <w:rFonts w:hint="eastAsia" w:ascii="黑体" w:hAnsi="黑体" w:eastAsia="黑体" w:cs="黑体"/>
          <w:szCs w:val="28"/>
          <w:highlight w:val="none"/>
        </w:rPr>
        <w:t xml:space="preserve">、投标文件的递交</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 电子投标文件的递交</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供应商应当按照《操作手册》规定，在投标截止时间前制作并上传电子投标文件。</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1</w:t>
      </w:r>
      <w:r>
        <w:rPr>
          <w:rFonts w:hint="eastAsia" w:ascii="黑体" w:hAnsi="黑体" w:eastAsia="黑体" w:cs="黑体"/>
          <w:szCs w:val="28"/>
          <w:highlight w:val="none"/>
          <w:lang w:val="en-US" w:eastAsia="zh-CN"/>
        </w:rPr>
        <w:t xml:space="preserve">8</w:t>
      </w:r>
      <w:r>
        <w:rPr>
          <w:rFonts w:hint="eastAsia" w:ascii="黑体" w:hAnsi="黑体" w:eastAsia="黑体" w:cs="黑体"/>
          <w:szCs w:val="28"/>
          <w:highlight w:val="none"/>
        </w:rPr>
        <w:t xml:space="preserve">、投标截止时间</w:t>
      </w:r>
      <w:r/>
    </w:p>
    <w:p>
      <w:pPr>
        <w:ind w:firstLine="600"/>
        <w:spacing w:line="360" w:lineRule="auto"/>
        <w:rPr>
          <w:rFonts w:ascii="宋体" w:hAnsi="宋体" w:eastAsia="宋体" w:cs="宋体"/>
          <w:sz w:val="24"/>
          <w:szCs w:val="24"/>
          <w:highlight w:val="none"/>
        </w:rPr>
      </w:pPr>
      <w:r>
        <w:rPr>
          <w:rFonts w:hint="eastAsia" w:ascii="宋体" w:hAnsi="宋体" w:cs="宋体"/>
          <w:i/>
          <w:sz w:val="24"/>
          <w:szCs w:val="24"/>
          <w:highlight w:val="none"/>
          <w:u w:val="single"/>
        </w:rPr>
        <w:t xml:space="preserve">1</w:t>
      </w:r>
      <w:r>
        <w:rPr>
          <w:rFonts w:hint="eastAsia" w:ascii="宋体" w:hAnsi="宋体" w:cs="宋体"/>
          <w:i/>
          <w:sz w:val="24"/>
          <w:szCs w:val="24"/>
          <w:highlight w:val="none"/>
          <w:u w:val="single"/>
          <w:lang w:val="en-US" w:eastAsia="zh-CN"/>
        </w:rPr>
        <w:t xml:space="preserve">8</w:t>
      </w:r>
      <w:r>
        <w:rPr>
          <w:rFonts w:hint="eastAsia" w:ascii="宋体" w:hAnsi="宋体" w:cs="宋体"/>
          <w:i/>
          <w:sz w:val="24"/>
          <w:szCs w:val="24"/>
          <w:highlight w:val="none"/>
          <w:u w:val="single"/>
        </w:rPr>
        <w:t xml:space="preserve">.1供应商上传电子投标文件的时间不得迟于招标公告中规定的投标截止时间。</w:t>
      </w:r>
      <w:r/>
    </w:p>
    <w:p>
      <w:pPr>
        <w:ind w:firstLine="60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供应商应充分考虑到网络环境、网络带宽等风险因素，如因供应商自身原因造成的电子投标文件上传不成功的按照本招标文件第二章第</w:t>
      </w:r>
      <w:r>
        <w:rPr>
          <w:rFonts w:ascii="宋体" w:hAnsi="宋体" w:eastAsia="宋体" w:cs="宋体"/>
          <w:sz w:val="24"/>
          <w:szCs w:val="24"/>
          <w:highlight w:val="none"/>
          <w:lang w:val="en-US" w:eastAsia="zh-CN"/>
        </w:rPr>
        <w:t xml:space="preserve">26.1.2</w:t>
      </w:r>
      <w:r>
        <w:rPr>
          <w:rFonts w:hint="eastAsia" w:ascii="宋体" w:hAnsi="宋体" w:eastAsia="宋体" w:cs="宋体"/>
          <w:sz w:val="24"/>
          <w:szCs w:val="24"/>
          <w:highlight w:val="none"/>
          <w:lang w:val="en-US" w:eastAsia="zh-CN"/>
        </w:rPr>
        <w:t xml:space="preserve">条规定做无效投标处理。</w:t>
      </w:r>
      <w:r/>
    </w:p>
    <w:p>
      <w:pPr>
        <w:ind w:firstLine="60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lang w:val="en-US" w:eastAsia="zh-CN"/>
        </w:rPr>
        <w:t xml:space="preserve">18.2</w:t>
      </w:r>
      <w:r>
        <w:rPr>
          <w:rFonts w:hint="eastAsia" w:ascii="宋体" w:hAnsi="宋体" w:eastAsia="宋体" w:cs="宋体"/>
          <w:sz w:val="24"/>
          <w:szCs w:val="24"/>
          <w:highlight w:val="none"/>
          <w:lang w:val="en-US" w:eastAsia="zh-CN"/>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宋体" w:hAnsi="宋体" w:eastAsia="宋体" w:cs="宋体"/>
          <w:sz w:val="24"/>
          <w:szCs w:val="24"/>
          <w:highlight w:val="none"/>
        </w:rPr>
        <w:t xml:space="preserve">。</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lang w:val="en-US" w:eastAsia="zh-CN"/>
        </w:rPr>
        <w:t xml:space="preserve">19</w:t>
      </w:r>
      <w:r>
        <w:rPr>
          <w:rFonts w:hint="eastAsia" w:ascii="黑体" w:hAnsi="黑体" w:eastAsia="黑体" w:cs="黑体"/>
          <w:szCs w:val="28"/>
          <w:highlight w:val="none"/>
        </w:rPr>
        <w:t xml:space="preserve">、投标文件的拒收</w:t>
      </w:r>
      <w:r/>
    </w:p>
    <w:p>
      <w:pPr>
        <w:ind w:firstLine="600"/>
        <w:spacing w:line="360" w:lineRule="auto"/>
        <w:rPr>
          <w:sz w:val="24"/>
          <w:szCs w:val="24"/>
          <w:highlight w:val="none"/>
        </w:rPr>
      </w:pP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.1</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拒绝接收在其规定的投标截止时间后上传的任何投标文件。</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lang w:val="en-US" w:eastAsia="zh-CN"/>
        </w:rPr>
        <w:t xml:space="preserve">20</w:t>
      </w:r>
      <w:r>
        <w:rPr>
          <w:rFonts w:hint="eastAsia" w:ascii="黑体" w:hAnsi="黑体" w:eastAsia="黑体" w:cs="黑体"/>
          <w:szCs w:val="28"/>
          <w:highlight w:val="none"/>
        </w:rPr>
        <w:t xml:space="preserve">、投标文件的撤回和修改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.1投标文件的撤回</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.1.1电子投标文件的撤回</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供应商可在投标截止时间前，撤回其电子投标文件，具体操作方法见《操作手册》。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.1.2供应商撤回电子投标文件，则认为其不再参与本项目投标活动。</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 投标文件的修改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.2.1供应商可在投标截止时间前，对其电子投标文件进行修改，具体操作方法见《操作手册》。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.2.2在投标截止时间之后，供应商不得对其电子投标文件作任何修改。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.3在投标截止时间至招标文件中规定的投标有效期满之间的这段时间内，供应商不得撤回其投标。</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五、开标与评标</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1</w:t>
      </w:r>
      <w:r>
        <w:rPr>
          <w:rFonts w:hint="eastAsia" w:ascii="黑体" w:hAnsi="黑体" w:eastAsia="黑体" w:cs="黑体"/>
          <w:szCs w:val="28"/>
          <w:highlight w:val="none"/>
        </w:rPr>
        <w:t xml:space="preserve">、开标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.1</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将在招标公告中规定的时间和地点组织公开开标。供应商应当按照《操作手册》规定，参加开标活动和在苏采云系统规定的时间内对投标文件进行解密。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.2开标仪式由</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组织。苏采云系统将自动对项目进行开标，并宣布各供应商名称和投标价格。</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.3供应商在开标过程中涉及到的投标文件解密、开标结果确认等工作，应按照《操作手册》规定执行。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.4供应商如果对开标过程和开标记录有疑义，应当根据《操作手册》规定提出，如苏采云系统中《开标记录表》宣布后5分钟内未提出的，视同认可开标结果。</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2</w:t>
      </w:r>
      <w:r>
        <w:rPr>
          <w:rFonts w:hint="eastAsia" w:ascii="黑体" w:hAnsi="黑体" w:eastAsia="黑体" w:cs="黑体"/>
          <w:szCs w:val="28"/>
          <w:highlight w:val="none"/>
        </w:rPr>
        <w:t xml:space="preserve">、评标委员会</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.1开标后，</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将立即组织评标委员会（以下简称评委会）进行评标。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.2评委会由采购人代表和有关技术、经济等方面的专家组成，且人员构成符合政府采购有关规定。</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.3评委会独立工作，负责评审所有投标文件并确定中标侯选人。</w:t>
      </w:r>
      <w:r/>
    </w:p>
    <w:p>
      <w:pPr>
        <w:ind w:firstLine="560"/>
        <w:jc w:val="left"/>
        <w:spacing w:line="360" w:lineRule="auto"/>
        <w:widowControl/>
        <w:rPr>
          <w:rFonts w:ascii="黑体" w:hAnsi="黑体" w:eastAsia="黑体" w:cs="黑体"/>
          <w:szCs w:val="28"/>
          <w:highlight w:val="none"/>
        </w:rPr>
      </w:pPr>
      <w:r>
        <w:rPr>
          <w:rFonts w:hint="eastAsia"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3</w:t>
      </w:r>
      <w:r>
        <w:rPr>
          <w:rFonts w:hint="eastAsia" w:ascii="黑体" w:hAnsi="黑体" w:eastAsia="黑体" w:cs="黑体"/>
          <w:szCs w:val="28"/>
          <w:highlight w:val="none"/>
        </w:rPr>
        <w:t xml:space="preserve">、评标过程的保密与公正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.1凡是与审查、澄清、评价和比较投标的有关资料以及授标建议等，采购人、评委、</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均不得向供应商或与评标无关的其他人员透露。</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.2在评标过程中，供应商不得以任何行为影响评标过程，否则其投标文件将被作为无效投标文件。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.3</w:t>
      </w:r>
      <w:r>
        <w:rPr>
          <w:rFonts w:hint="eastAsia"/>
          <w:sz w:val="24"/>
          <w:szCs w:val="20"/>
          <w:highlight w:val="none"/>
          <w:lang w:val="en-US" w:eastAsia="zh-CN"/>
        </w:rPr>
        <w:t xml:space="preserve">采购代理机构</w:t>
      </w:r>
      <w:r>
        <w:rPr>
          <w:rFonts w:hint="eastAsia" w:ascii="宋体" w:hAnsi="宋体" w:cs="宋体"/>
          <w:sz w:val="24"/>
          <w:szCs w:val="24"/>
          <w:highlight w:val="none"/>
        </w:rPr>
        <w:t xml:space="preserve">和评标委员会不向未中标的供应商解释未中标原因，也不公布评标过程中的相关细节。</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.4采用综合评分法的项目，未中标的供应商可于中标结果公告期限届满之日起通过苏采云系统查看自己的评审得分及排序情况。</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4</w:t>
      </w:r>
      <w:r>
        <w:rPr>
          <w:rFonts w:hint="eastAsia" w:ascii="黑体" w:hAnsi="黑体" w:eastAsia="黑体" w:cs="黑体"/>
          <w:szCs w:val="28"/>
          <w:highlight w:val="none"/>
        </w:rPr>
        <w:t xml:space="preserve">、投标文件的澄清</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.1评标期间，评委会对投标文件中含义不明确、同类问题表述不一致或者有明显文字和计算错误的内容 ，有权要求供应商作出必要的澄清、说明或者补正。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供应商的澄清、说明或者补正不得超出投标文件的范围或者改变投标文件的实质性内容。</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评标委员会并非对每个供应商都做澄清要求。</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.3接到评委会澄清、说明和补正要求的供应商如未按规定做出澄清、说明和补正，其风险由供应商自行承担。</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5</w:t>
      </w:r>
      <w:r>
        <w:rPr>
          <w:rFonts w:hint="eastAsia" w:ascii="黑体" w:hAnsi="黑体" w:eastAsia="黑体" w:cs="黑体"/>
          <w:szCs w:val="28"/>
          <w:highlight w:val="none"/>
        </w:rPr>
        <w:t xml:space="preserve">、对投标文件的初审</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.1投标文件初审分为资格审查和符合性审查。</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接受联合体的项目，两个以上的自然人、法人或者其他组织组成一个联合体，以一个供应商的身份共同参加政府采购活动的</w:t>
      </w:r>
      <w:r>
        <w:rPr>
          <w:rFonts w:ascii="Calibri" w:hAnsi="Calibri" w:eastAsia="宋体" w:cs="Calibri"/>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联合体成员存在不良信用记录的，视同联合体存在不良应用记录。</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.1.3未通过资格审查或符合性审查的供应商，</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将在苏采云系统中告知未通过资格审查或符合性审查的原因，评标结束后，</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将不再告知未通过资格审查和符合性审查的原因。</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sz w:val="24"/>
          <w:szCs w:val="20"/>
          <w:highlight w:val="none"/>
          <w:lang w:val="en-US" w:eastAsia="zh-CN"/>
        </w:rPr>
        <w:t xml:space="preserve">采购人</w:t>
      </w:r>
      <w:r>
        <w:rPr>
          <w:rFonts w:hint="eastAsia" w:ascii="宋体" w:hAnsi="宋体" w:cs="宋体"/>
          <w:sz w:val="24"/>
          <w:szCs w:val="24"/>
          <w:highlight w:val="none"/>
        </w:rPr>
        <w:t xml:space="preserve">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.4评委会将对确定为实质性响应的投标进行进一步审核，确定其是否有计算上或累加上的算术错误，修正错误的原则如下：</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（1）投标文件中开标一览表内容与投标文件中相应内容不一致的，以开标一览表为准。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（4）总价金额与按单价汇总金额不一致的，以单价金额计算结果为准。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同时出现两种以上错误的，按照前款规定的顺序修正。</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.6供应商在开、评标全过程中应保持通讯畅通，及时登录苏采云系统查阅、答复相关信息，并安排专人与</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及评标委员会联系。</w:t>
      </w:r>
      <w:r/>
    </w:p>
    <w:p>
      <w:pPr>
        <w:ind w:firstLine="560"/>
        <w:jc w:val="left"/>
        <w:spacing w:line="360" w:lineRule="auto"/>
        <w:widowControl/>
        <w:rPr>
          <w:rFonts w:ascii="黑体" w:hAnsi="黑体" w:eastAsia="黑体" w:cs="黑体"/>
          <w:szCs w:val="28"/>
          <w:highlight w:val="none"/>
        </w:rPr>
      </w:pPr>
      <w:r>
        <w:rPr>
          <w:rFonts w:ascii="黑体" w:hAnsi="黑体" w:eastAsia="黑体" w:cs="黑体"/>
          <w:szCs w:val="28"/>
          <w:highlight w:val="none"/>
        </w:rPr>
        <w:t xml:space="preserve">2</w:t>
      </w:r>
      <w:r>
        <w:rPr>
          <w:rFonts w:hint="eastAsia" w:ascii="黑体" w:hAnsi="黑体" w:eastAsia="黑体" w:cs="黑体"/>
          <w:szCs w:val="28"/>
          <w:highlight w:val="none"/>
          <w:lang w:val="en-US" w:eastAsia="zh-CN"/>
        </w:rPr>
        <w:t xml:space="preserve">6</w:t>
      </w:r>
      <w:r>
        <w:rPr>
          <w:rFonts w:hint="eastAsia" w:ascii="黑体" w:hAnsi="黑体" w:eastAsia="黑体" w:cs="黑体"/>
          <w:szCs w:val="28"/>
          <w:highlight w:val="none"/>
        </w:rPr>
        <w:t xml:space="preserve">、无效投标条款和废标条款</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.1无效投标条款</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.1.1供应商在苏采云系统规定的时间内未成功解密电子投标文件的。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.1.2供应商未按照招标文件要求上传电子投标文件的。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.1.3同一供应商提交两个（含两个）以上不同的投标报价的。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.1.4供应商不具备招标文件中规定资格要求的。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.1.5供应商的报价超过了采购预算或最高限价的。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.1.6未通过符合性审查的。</w:t>
      </w:r>
      <w:r/>
    </w:p>
    <w:p>
      <w:pPr>
        <w:ind w:firstLine="600"/>
        <w:spacing w:line="360" w:lineRule="auto"/>
        <w:rPr>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.1.7不符合招标文件中规定的实质性要求和条件的（</w:t>
      </w:r>
      <w:r>
        <w:rPr>
          <w:rFonts w:hint="eastAsia" w:ascii="宋体" w:hAnsi="宋体" w:cs="宋体"/>
          <w:i/>
          <w:sz w:val="24"/>
          <w:szCs w:val="24"/>
          <w:highlight w:val="none"/>
          <w:u w:val="single"/>
        </w:rPr>
        <w:t xml:space="preserve">本招标文件中斜体且有下划线部分为实质性要求和条件）。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.1.9投标文件含有采购人不能接受的附加条件的。</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.1.10</w:t>
      </w:r>
      <w:r>
        <w:rPr>
          <w:rFonts w:hint="eastAsia" w:ascii="宋体" w:hAnsi="宋体" w:eastAsia="宋体" w:cs="宋体"/>
          <w:sz w:val="24"/>
          <w:szCs w:val="24"/>
          <w:highlight w:val="none"/>
          <w:lang w:val="zh-CN" w:eastAsia="zh-CN"/>
        </w:rPr>
        <w:t xml:space="preserve">供应商不能证明其报价合理性的，评标委员会应当将其作为无效投标处理。</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（一）评审过程中出现下列情形之一的，评标委员会应当启动异常低价投标审查程序：</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1.投标报价低于采购项目预算50%的，即投标报价&lt;采购项目预算×50%；</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2.投标报价低于采购项目最高限价45%的，即投标报价&lt;采购项目最高限价×45%；</w:t>
      </w:r>
      <w:r/>
    </w:p>
    <w:p>
      <w:pPr>
        <w:ind w:firstLine="60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3.评标委员会认定的供应商报价过低、有可能影响产品质量或者不能诚信履约的其他情形。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.1.11投标文件未按照招标文件要求加盖CA电子公章的。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.1.12其他法律、法规及本招标文件规定的属无效投标的情形。</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.2废标条款</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.2.1符合专业条件的供应商或者对招标文件作实质响应的供应商不足三家的。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.2.2出现影响采购公正的违法、违规行为的。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.2.3因重大变故，采购任务取消的。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.2.4评标委员会认定招标文件存在歧义、重大缺陷导致评审工作无法进行。</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.2.5因苏采云系统系统故障原因造成开标不成功的。</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 投标截止时间结束后参加投标的供应商不足三家的处理：</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.3.1如出现投标截止时间结束后参加投标的供应商或者在评标期间对招标文件做出实质响应的供应商不足三家情况，按政府采购相关规定执行。</w:t>
      </w:r>
      <w:r/>
    </w:p>
    <w:p>
      <w:pPr>
        <w:pStyle w:val="921"/>
        <w:ind w:firstLine="643"/>
        <w:jc w:val="both"/>
        <w:keepLines/>
        <w:keepNext/>
        <w:spacing w:beforeAutospacing="0" w:afterAutospacing="0" w:line="360" w:lineRule="auto"/>
        <w:rPr>
          <w:szCs w:val="24"/>
          <w:highlight w:val="none"/>
        </w:rPr>
      </w:pPr>
      <w:r>
        <w:rPr>
          <w:rFonts w:hint="eastAsia" w:ascii="宋体" w:hAnsi="宋体" w:cs="宋体"/>
          <w:b/>
          <w:sz w:val="32"/>
          <w:szCs w:val="32"/>
          <w:highlight w:val="none"/>
        </w:rPr>
        <w:t xml:space="preserve">六、定标</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2</w:t>
      </w:r>
      <w:r>
        <w:rPr>
          <w:rFonts w:hint="eastAsia" w:ascii="黑体" w:hAnsi="宋体" w:eastAsia="黑体" w:cs="黑体"/>
          <w:sz w:val="30"/>
          <w:szCs w:val="30"/>
          <w:highlight w:val="none"/>
          <w:lang w:val="en-US" w:eastAsia="zh-CN"/>
        </w:rPr>
        <w:t xml:space="preserve">7</w:t>
      </w:r>
      <w:r>
        <w:rPr>
          <w:rFonts w:hint="eastAsia" w:ascii="黑体" w:hAnsi="宋体" w:eastAsia="黑体" w:cs="黑体"/>
          <w:sz w:val="30"/>
          <w:szCs w:val="30"/>
          <w:highlight w:val="none"/>
        </w:rPr>
        <w:t xml:space="preserve">、确定中标单位</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.1中标候选人的选取原则和数量见招标文件第五章规定。 </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.2</w:t>
      </w:r>
      <w:r>
        <w:rPr>
          <w:rFonts w:hint="eastAsia" w:eastAsia="Arial"/>
          <w:color w:val="auto"/>
          <w:sz w:val="24"/>
          <w:szCs w:val="20"/>
          <w:highlight w:val="none"/>
          <w:lang w:val="zh-CN"/>
        </w:rPr>
        <w:t xml:space="preserve">采购人应根据评委会推荐的中标候选人确定中标人</w:t>
      </w:r>
      <w:r>
        <w:rPr>
          <w:rFonts w:hint="eastAsia" w:ascii="宋体" w:hAnsi="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.3</w:t>
      </w:r>
      <w:r>
        <w:rPr>
          <w:rFonts w:hint="eastAsia" w:eastAsia="Arial"/>
          <w:color w:val="auto"/>
          <w:sz w:val="24"/>
          <w:szCs w:val="20"/>
          <w:highlight w:val="none"/>
          <w:lang w:val="zh-CN"/>
        </w:rPr>
        <w:t xml:space="preserve">采购代理机构将在</w:t>
      </w:r>
      <w:r>
        <w:rPr>
          <w:rFonts w:hint="eastAsia"/>
          <w:color w:val="auto"/>
          <w:sz w:val="24"/>
          <w:szCs w:val="20"/>
          <w:highlight w:val="none"/>
        </w:rPr>
        <w:t xml:space="preserve">“中国政府采购网”、“江苏政府采购网”、“盐城市政府采购网”</w:t>
      </w:r>
      <w:r>
        <w:rPr>
          <w:rFonts w:hint="eastAsia" w:eastAsia="Arial"/>
          <w:color w:val="auto"/>
          <w:sz w:val="24"/>
          <w:szCs w:val="20"/>
          <w:highlight w:val="none"/>
          <w:lang w:val="zh-CN"/>
        </w:rPr>
        <w:t xml:space="preserve">发布中标公告，公告期限为1个工作日</w:t>
      </w:r>
      <w:r>
        <w:rPr>
          <w:rFonts w:hint="eastAsia" w:ascii="宋体" w:hAnsi="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.4若有充分证据证明，中标人出现下列情况之一的，一经查实，将被取消中标资格：</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.4.1提供虚假材料谋取中标的。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.4.2向采购人、</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行贿或者提供其他不正当利益的。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.4.3属于本文件规定的无效条件，但在评标过程中又未被评委会发现的。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.4.4与采购人或者其他供应商恶意串通的。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.4.5采取不正当手段诋毁、排挤其他供应商的。</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 有下列情形之一的，视为供应商串通投标，投标无效：</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.5.1不同供应商的投标文件由同一单位或者个人编制。</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.5.2不同供应商委托同一单位或者个人办理投标事宜。</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.5.3不同供应商的投标文件载明的项目管理成员或者联系人员为同一人。</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.5.4不同供应商的投标文件异常一致或者投标报价呈规律性差异。</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2</w:t>
      </w:r>
      <w:r>
        <w:rPr>
          <w:rFonts w:hint="eastAsia" w:ascii="黑体" w:hAnsi="宋体" w:eastAsia="黑体" w:cs="黑体"/>
          <w:sz w:val="30"/>
          <w:szCs w:val="30"/>
          <w:highlight w:val="none"/>
          <w:lang w:val="en-US" w:eastAsia="zh-CN"/>
        </w:rPr>
        <w:t xml:space="preserve">8</w:t>
      </w:r>
      <w:r>
        <w:rPr>
          <w:rFonts w:hint="eastAsia" w:ascii="黑体" w:hAnsi="宋体" w:eastAsia="黑体" w:cs="黑体"/>
          <w:sz w:val="30"/>
          <w:szCs w:val="30"/>
          <w:highlight w:val="none"/>
        </w:rPr>
        <w:t xml:space="preserve">、质疑处理</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w:t>
      </w:r>
      <w:r>
        <w:rPr>
          <w:rFonts w:hint="eastAsia" w:eastAsia="Arial"/>
          <w:color w:val="auto"/>
          <w:sz w:val="24"/>
          <w:szCs w:val="20"/>
          <w:highlight w:val="none"/>
          <w:lang w:val="zh-CN"/>
        </w:rPr>
        <w:t xml:space="preserve">提出质疑的供应商应当是参与所质疑项目采购活动的供应商。潜在供应商依法获取其可质疑的招标文件的，可以对招标文件提出质疑</w:t>
      </w:r>
      <w:r>
        <w:rPr>
          <w:rFonts w:hint="eastAsia" w:ascii="宋体" w:hAnsi="宋体" w:cs="宋体"/>
          <w:sz w:val="24"/>
          <w:szCs w:val="24"/>
          <w:highlight w:val="none"/>
        </w:rPr>
        <w:t xml:space="preserve">。</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供应商认为招标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28.2.1对可以质疑的招标文件提出质疑的，为收到招标文件之日或者招标文件公告期限届满之日；</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28.2.2对采购过程提出质疑的，为各采购程序环节结束之日；</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28.2.3对中标或者成交结果提出质疑的，为中标或者成交结果公告期限届满之日</w:t>
      </w:r>
      <w:r>
        <w:rPr>
          <w:rFonts w:hint="eastAsia" w:ascii="宋体" w:hAnsi="宋体" w:eastAsia="宋体" w:cs="宋体"/>
          <w:sz w:val="24"/>
          <w:szCs w:val="24"/>
          <w:highlight w:val="none"/>
        </w:rPr>
        <w:t xml:space="preserve">。</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sz w:val="24"/>
          <w:szCs w:val="20"/>
          <w:highlight w:val="none"/>
          <w:lang w:eastAsia="zh-CN"/>
        </w:rPr>
        <w:t xml:space="preserve">采购代理机构</w:t>
      </w:r>
      <w:r>
        <w:rPr>
          <w:rFonts w:hint="eastAsia" w:ascii="宋体" w:hAnsi="宋体" w:cs="宋体"/>
          <w:sz w:val="24"/>
          <w:szCs w:val="24"/>
          <w:highlight w:val="none"/>
        </w:rPr>
        <w:t xml:space="preserve">、采购人将只对供应商第一次质疑作出答复。</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.4供应商（含潜在供应商）</w:t>
      </w:r>
      <w:r>
        <w:rPr>
          <w:rFonts w:hint="eastAsia" w:eastAsia="Arial"/>
          <w:b/>
          <w:bCs/>
          <w:color w:val="auto"/>
          <w:sz w:val="24"/>
          <w:szCs w:val="20"/>
          <w:highlight w:val="none"/>
          <w:lang w:val="zh-CN"/>
        </w:rPr>
        <w:t xml:space="preserve">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cs="宋体"/>
          <w:b/>
          <w:bCs/>
          <w:sz w:val="24"/>
          <w:szCs w:val="24"/>
          <w:highlight w:val="none"/>
        </w:rPr>
        <w:t xml:space="preserve">。</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采购代理机构及采购人只接收以纸质原件形式送达的质疑,采购人和采购代理机构不接受未填写快递运单的快件。质疑接收部门为</w:t>
      </w:r>
      <w:r>
        <w:rPr>
          <w:rFonts w:hint="eastAsia" w:ascii="宋体" w:hAnsi="宋体" w:eastAsia="宋体" w:cs="宋体"/>
          <w:sz w:val="24"/>
          <w:szCs w:val="24"/>
          <w:highlight w:val="none"/>
          <w:lang w:val="zh-CN" w:eastAsia="zh-CN"/>
        </w:rPr>
        <w:t xml:space="preserve">盐城凯诚招标代理有限公司</w:t>
      </w:r>
      <w:r>
        <w:rPr>
          <w:rFonts w:hint="eastAsia" w:ascii="宋体" w:hAnsi="宋体" w:eastAsia="宋体" w:cs="宋体"/>
          <w:sz w:val="24"/>
          <w:szCs w:val="24"/>
          <w:highlight w:val="none"/>
          <w:lang w:val="zh-CN"/>
        </w:rPr>
        <w:t xml:space="preserve">，联系地址：盐城市盐南高新区科城街道学海路29号1幢大数据产业园创新大厦北楼22楼2203室，联系</w:t>
      </w:r>
      <w:r>
        <w:rPr>
          <w:rFonts w:hint="eastAsia" w:ascii="宋体" w:hAnsi="宋体" w:eastAsia="宋体" w:cs="宋体"/>
          <w:sz w:val="24"/>
          <w:szCs w:val="24"/>
          <w:highlight w:val="none"/>
          <w:lang w:val="zh-CN" w:eastAsia="zh-CN"/>
        </w:rPr>
        <w:t xml:space="preserve">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李</w:t>
      </w:r>
      <w:r>
        <w:rPr>
          <w:rFonts w:hint="eastAsia" w:ascii="宋体" w:hAnsi="宋体" w:eastAsia="宋体" w:cs="宋体"/>
          <w:sz w:val="24"/>
          <w:szCs w:val="24"/>
          <w:highlight w:val="none"/>
          <w:lang w:val="zh-CN"/>
        </w:rPr>
        <w:t xml:space="preserve">先生</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联系电话：18036320757。</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 以下情形的质疑不予受理</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28.5.1内容不符合《政府采购质疑和投诉办法》第十二条规定的质疑。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28.5.2超出政府采购法定期限的质疑。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28.5.3以传真、电子邮件等方式递交的非原件形式的质疑。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28.5.4未参加投标活动的</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或在投标活动中自身权益未受到损害的</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所提出的质疑。</w:t>
      </w:r>
      <w:r/>
    </w:p>
    <w:p>
      <w:pPr>
        <w:ind w:firstLine="60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28.5.5</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组成联合体参加投标，联合体中任何一方或多方未按要求签字、盖章、加盖公章的质疑。</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28.6</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进行相应的行政处罚和记录该</w:t>
      </w:r>
      <w:r>
        <w:rPr>
          <w:rFonts w:hint="eastAsia" w:ascii="宋体" w:hAnsi="宋体" w:eastAsia="宋体" w:cs="宋体"/>
          <w:sz w:val="24"/>
          <w:szCs w:val="24"/>
          <w:highlight w:val="none"/>
          <w:lang w:val="zh-CN" w:eastAsia="zh-CN"/>
        </w:rPr>
        <w:t xml:space="preserve">供应商</w:t>
      </w:r>
      <w:r>
        <w:rPr>
          <w:rFonts w:hint="eastAsia" w:ascii="宋体" w:hAnsi="宋体" w:eastAsia="宋体" w:cs="宋体"/>
          <w:sz w:val="24"/>
          <w:szCs w:val="24"/>
          <w:highlight w:val="none"/>
          <w:lang w:val="zh-CN"/>
        </w:rPr>
        <w:t xml:space="preserve">的失信信息</w:t>
      </w:r>
      <w:r>
        <w:rPr>
          <w:rFonts w:hint="eastAsia" w:ascii="宋体" w:hAnsi="宋体" w:eastAsia="宋体" w:cs="宋体"/>
          <w:sz w:val="24"/>
          <w:szCs w:val="24"/>
          <w:highlight w:val="none"/>
        </w:rPr>
        <w:t xml:space="preserve">。</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lang w:val="en-US" w:eastAsia="zh-CN"/>
        </w:rPr>
        <w:t xml:space="preserve">29</w:t>
      </w:r>
      <w:r>
        <w:rPr>
          <w:rFonts w:hint="eastAsia" w:ascii="黑体" w:hAnsi="宋体" w:eastAsia="黑体" w:cs="黑体"/>
          <w:sz w:val="30"/>
          <w:szCs w:val="30"/>
          <w:highlight w:val="none"/>
        </w:rPr>
        <w:t xml:space="preserve">、中标通知书</w:t>
      </w:r>
      <w:r/>
    </w:p>
    <w:p>
      <w:pPr>
        <w:ind w:firstLine="60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.l</w:t>
      </w:r>
      <w:r>
        <w:rPr>
          <w:rFonts w:hint="eastAsia" w:ascii="宋体" w:hAnsi="宋体" w:cs="宋体"/>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21"/>
        <w:ind w:firstLine="643"/>
        <w:jc w:val="both"/>
        <w:keepLines/>
        <w:keepNext/>
        <w:spacing w:beforeAutospacing="0" w:afterAutospacing="0" w:line="360" w:lineRule="auto"/>
        <w:rPr>
          <w:szCs w:val="24"/>
          <w:highlight w:val="none"/>
        </w:rPr>
      </w:pPr>
      <w:r>
        <w:rPr>
          <w:rFonts w:hint="eastAsia" w:ascii="宋体" w:hAnsi="宋体" w:cs="宋体"/>
          <w:b/>
          <w:sz w:val="32"/>
          <w:szCs w:val="32"/>
          <w:highlight w:val="none"/>
        </w:rPr>
        <w:t xml:space="preserve">七、授予合同</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0</w:t>
      </w:r>
      <w:r>
        <w:rPr>
          <w:rFonts w:hint="eastAsia" w:ascii="黑体" w:hAnsi="宋体" w:eastAsia="黑体" w:cs="黑体"/>
          <w:sz w:val="30"/>
          <w:szCs w:val="30"/>
          <w:highlight w:val="none"/>
        </w:rPr>
        <w:t xml:space="preserve">.签订合同</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.2招标文件、中标人的投标文件及招标过程中有关澄清、承诺文件均应作为合同附件。</w:t>
      </w:r>
      <w:r/>
    </w:p>
    <w:p>
      <w:pPr>
        <w:ind w:firstLine="600"/>
        <w:spacing w:line="360" w:lineRule="auto"/>
        <w:rPr>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.3签订合同后，</w:t>
      </w:r>
      <w:r>
        <w:rPr>
          <w:rFonts w:hint="eastAsia" w:ascii="宋体" w:hAnsi="宋体" w:cs="宋体"/>
          <w:i/>
          <w:sz w:val="24"/>
          <w:szCs w:val="24"/>
          <w:highlight w:val="none"/>
          <w:u w:val="single"/>
        </w:rPr>
        <w:t xml:space="preserve">中标人不得将合同标的进行转包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21"/>
        <w:ind w:firstLine="600"/>
        <w:jc w:val="both"/>
        <w:keepLines/>
        <w:keepNext/>
        <w:spacing w:beforeAutospacing="0" w:afterAutospacing="0" w:line="360" w:lineRule="auto"/>
        <w:rPr>
          <w:szCs w:val="24"/>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1</w:t>
      </w:r>
      <w:r>
        <w:rPr>
          <w:rFonts w:hint="eastAsia" w:ascii="黑体" w:hAnsi="宋体" w:eastAsia="黑体" w:cs="黑体"/>
          <w:sz w:val="30"/>
          <w:szCs w:val="30"/>
          <w:highlight w:val="none"/>
        </w:rPr>
        <w:t xml:space="preserve">、货物（包含与货物相关的服务）的追加</w:t>
      </w:r>
      <w:r/>
    </w:p>
    <w:p>
      <w:pPr>
        <w:ind w:firstLine="600"/>
        <w:spacing w:line="360" w:lineRule="auto"/>
        <w:rPr>
          <w:rFonts w:hint="eastAsia" w:ascii="宋体" w:hAnsi="宋体"/>
          <w:sz w:val="24"/>
          <w:szCs w:val="24"/>
          <w:highlight w:val="none"/>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lang w:val="zh-CN"/>
        </w:rPr>
        <w:t xml:space="preserve">3</w:t>
      </w:r>
      <w:r>
        <w:rPr>
          <w:rFonts w:hint="eastAsia" w:ascii="宋体" w:hAnsi="宋体"/>
          <w:sz w:val="24"/>
          <w:szCs w:val="24"/>
          <w:highlight w:val="none"/>
          <w:lang w:val="zh-CN" w:eastAsia="zh-CN"/>
        </w:rPr>
        <w:t xml:space="preserve">1</w:t>
      </w:r>
      <w:r>
        <w:rPr>
          <w:rFonts w:hint="eastAsia" w:ascii="宋体" w:hAnsi="宋体"/>
          <w:sz w:val="24"/>
          <w:szCs w:val="24"/>
          <w:highlight w:val="none"/>
          <w:lang w:val="zh-CN"/>
        </w:rPr>
        <w:t xml:space="preserve">.1政府采购合同履行中，采购人需追加与合同标的相同的货物（包含与货物相关的服务），在不改变合同其他条款的前提下，可以与中标人协商签订补充合同，但所有补充合同的采购金额不超过原合同金额10%。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921"/>
        <w:ind w:firstLine="600"/>
        <w:jc w:val="both"/>
        <w:keepLines/>
        <w:keepNext/>
        <w:spacing w:beforeAutospacing="0" w:afterAutospacing="0" w:line="360" w:lineRule="auto"/>
        <w:rPr>
          <w:rFonts w:hint="eastAsia" w:ascii="黑体" w:hAnsi="宋体" w:eastAsia="黑体" w:cs="黑体"/>
          <w:sz w:val="30"/>
          <w:szCs w:val="30"/>
          <w:highlight w:val="none"/>
        </w:rPr>
      </w:pPr>
      <w:r>
        <w:rPr>
          <w:rFonts w:hint="eastAsia" w:ascii="黑体" w:hAnsi="宋体" w:eastAsia="黑体" w:cs="黑体"/>
          <w:sz w:val="30"/>
          <w:szCs w:val="30"/>
          <w:highlight w:val="none"/>
        </w:rPr>
        <w:t xml:space="preserve">3</w:t>
      </w:r>
      <w:r>
        <w:rPr>
          <w:rFonts w:hint="eastAsia" w:ascii="黑体" w:hAnsi="宋体" w:eastAsia="黑体" w:cs="黑体"/>
          <w:sz w:val="30"/>
          <w:szCs w:val="30"/>
          <w:highlight w:val="none"/>
          <w:lang w:val="en-US" w:eastAsia="zh-CN"/>
        </w:rPr>
        <w:t xml:space="preserve">2</w:t>
      </w:r>
      <w:r>
        <w:rPr>
          <w:rFonts w:hint="eastAsia" w:ascii="黑体" w:hAnsi="宋体" w:eastAsia="黑体" w:cs="黑体"/>
          <w:sz w:val="30"/>
          <w:szCs w:val="30"/>
          <w:highlight w:val="none"/>
        </w:rPr>
        <w:t xml:space="preserve">、政府采购政策功能落实</w:t>
      </w:r>
      <w:r/>
    </w:p>
    <w:p>
      <w:pPr>
        <w:ind w:firstLine="600"/>
        <w:spacing w:line="360" w:lineRule="auto"/>
        <w:rPr>
          <w:rFonts w:hint="eastAsia" w:ascii="宋体" w:hAnsi="宋体" w:eastAsia="宋体" w:cs="Times New Roman"/>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32.1</w:t>
      </w:r>
      <w:r>
        <w:rPr>
          <w:rFonts w:hint="eastAsia" w:ascii="宋体" w:hAnsi="宋体" w:eastAsia="宋体" w:cs="Times New Roman"/>
          <w:sz w:val="24"/>
          <w:szCs w:val="24"/>
          <w:highlight w:val="none"/>
          <w:lang w:val="zh-CN"/>
        </w:rPr>
        <w:t xml:space="preserve">政府采购线上合同信用融资政策</w:t>
      </w:r>
      <w:r/>
    </w:p>
    <w:p>
      <w:pPr>
        <w:ind w:firstLine="600"/>
        <w:spacing w:line="360" w:lineRule="auto"/>
        <w:rPr>
          <w:rFonts w:hint="eastAsia" w:ascii="宋体" w:hAnsi="宋体" w:eastAsia="宋体" w:cs="Times New Roman"/>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rPr>
        <w:t xml:space="preserve">根据《转发江苏省财政厅 中国人民银行南京分行&lt;关于深入推进政府采购线上合同信用融资工作的通知&gt;的通知》（盐财购〔2021〕20号）规定，中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32.2进口产品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32.3中小企业、监狱企业及残疾人福利性单位</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32.3.1中小企业定义：</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中小企业是</w:t>
      </w:r>
      <w:r>
        <w:rPr>
          <w:rFonts w:hint="eastAsia" w:ascii="宋体" w:hAnsi="宋体" w:eastAsia="宋体" w:cs="Times New Roman"/>
          <w:sz w:val="24"/>
          <w:szCs w:val="24"/>
          <w:highlight w:val="none"/>
          <w:lang w:val="zh-CN"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提供的货物、工程或者服务符合下列情形的，享受中小企业扶持政策：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32.3.2.1在货物采购项目中，货物由中小企业制造，即货物由中小企业生产且使用该中小企业商号或者注册商标；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32.3.2.2在工程采购项目中，工程由中小企业承建，即工程施工单位为中小企业；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32.3.2.3在服务采购项目中，服务由中小企业承接，即提供服务的人员为中小企业依照《中华人民共和国劳动合同法》订立劳动合同的从业人员。</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32.3.3在货物采购项目中，</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提供的货物既有中小企业制造货物，也有大型企业制造货物的，不享受中小企业扶持政策。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32.3.4以联合体形式参加政府采购活动，联合体各方均为中小企业的，联合体视同中小企业。其中，联合体各方均为小微企业的，联合体视同小微企业。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32.3.6残疾人福利单位定义：享受政府采购支持政策的残疾人福利性单位应当同时满足以下条件：</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32.3.6.1安置的残疾人占本单位在职职工人数的比例不低于25%（含25%），并且安置的残疾人人数不少于10 人（含10 人）；</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32.3.6.2依法与安置的每位残疾人签订了一年以上（含一年）的劳动合同或服务协议；</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32.3.6.3为安置的每位残疾人按月足额缴纳了基本养老保险、基本医疗保险、失业保险、工伤保险和生育保险等社会保险费；</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32.3.6.4通过银行等金融机构向安置的每位残疾人，按月支付了不低于单位所在区县适用的经省级人民政府批准的月最低工资标准的工资；</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32.3.6.5提供本单位制造的货物、承担的工程或者服务（以下简称产品），或者提供其他残疾人福利性单位制造的货物（不包括使用非残疾人福利性单位注册商标的货物）；</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32.3.7本项目是否专门面向中小企业预留采购份额见第一章《招标公告》。</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32.3.8采购标的对应的中小企业划分标准所属行业见第四章《采购需求》。</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32.3.9小微企业价格评审优惠的政策见第五章《评标方法和评标标准》。</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32.4政府采购节能产品、环境标志产品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32.5绿色包装</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32.6政府采购创新产品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采购人优先采购各级政府部门公开发布的有效期内的创新产品、创新服务、首台套、首购首用等《目录》的创新产品。</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32.7绿色数据中心政策 </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在验收阶段提供相关检测报告、认证报告。</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32.8履约保证金政策</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确需收取履约保证金的，履约保证金的缴纳形式：</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自愿使用电子履约保函（保险）代替缴纳履约保证金。</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 如以履约保函（保险）形式缴纳履约保证金，</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可通过政府采购电子履约保函（保险）平台（www.jsdzbh.com）在线申请履约保函（保险）。</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履约保证金金额不得超过合同金额的10%，采购人对第三方信用服务机构依据标准规范评定为 AA 级及以上的政府采购</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（需在签订采购合同前提供信用管理部门备案的第三方信用报告，且信用报告通过“信用盐城网”可查实），降低履约保证金缴纳比例为5%。</w:t>
      </w:r>
      <w:r/>
    </w:p>
    <w:p>
      <w:pPr>
        <w:pStyle w:val="921"/>
        <w:ind w:firstLine="600"/>
        <w:jc w:val="both"/>
        <w:keepLines/>
        <w:keepNext/>
        <w:spacing w:beforeAutospacing="0" w:afterAutospacing="0" w:line="360" w:lineRule="auto"/>
        <w:rPr>
          <w:rFonts w:hint="eastAsia" w:ascii="黑体" w:hAnsi="宋体" w:eastAsia="黑体" w:cs="黑体"/>
          <w:sz w:val="30"/>
          <w:szCs w:val="30"/>
          <w:highlight w:val="none"/>
        </w:rPr>
      </w:pPr>
      <w:r>
        <w:rPr>
          <w:rFonts w:hint="eastAsia" w:ascii="黑体" w:hAnsi="宋体" w:eastAsia="黑体" w:cs="黑体"/>
          <w:sz w:val="30"/>
          <w:szCs w:val="30"/>
          <w:highlight w:val="none"/>
        </w:rPr>
        <w:t xml:space="preserve">33.预付款制度</w:t>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highlight w:val="none"/>
          <w:lang w:val="zh-CN" w:eastAsia="zh-CN"/>
        </w:rPr>
        <w:t xml:space="preserve">本项目落实预付款制度，预付款比例为30%。在签订合同时，中标、成交</w:t>
      </w:r>
      <w:r>
        <w:rPr>
          <w:rFonts w:hint="eastAsia" w:ascii="宋体" w:hAnsi="宋体" w:eastAsia="宋体" w:cs="宋体"/>
          <w:sz w:val="24"/>
          <w:szCs w:val="24"/>
          <w:highlight w:val="none"/>
          <w:lang w:val="zh-CN" w:eastAsia="zh-CN"/>
        </w:rPr>
        <w:t xml:space="preserve">供应商</w:t>
      </w:r>
      <w:r>
        <w:rPr>
          <w:rFonts w:hint="eastAsia" w:ascii="宋体" w:hAnsi="宋体" w:eastAsia="宋体" w:cs="Times New Roman"/>
          <w:sz w:val="24"/>
          <w:szCs w:val="24"/>
          <w:highlight w:val="none"/>
          <w:lang w:val="zh-CN" w:eastAsia="zh-CN"/>
        </w:rPr>
        <w:t xml:space="preserve">明确书面表示无需预付款或者主动要求降低预付款比例的，采购人可就预付款比例作相应调整。</w:t>
      </w:r>
      <w:bookmarkEnd w:id="32"/>
      <w:r/>
      <w:bookmarkEnd w:id="33"/>
      <w:r/>
      <w:bookmarkEnd w:id="34"/>
      <w:r/>
      <w:bookmarkEnd w:id="35"/>
      <w:r/>
      <w:r/>
    </w:p>
    <w:p>
      <w:pPr>
        <w:ind w:firstLine="600"/>
        <w:spacing w:line="360" w:lineRule="auto"/>
        <w:rPr>
          <w:rFonts w:hint="eastAsia" w:ascii="宋体" w:hAnsi="宋体" w:eastAsia="宋体" w:cs="Times New Roman"/>
          <w:sz w:val="24"/>
          <w:szCs w:val="24"/>
          <w:highlight w:val="none"/>
          <w:lang w:val="zh-CN"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7" w:h="16840" w:orient="portrait"/>
          <w:pgMar w:top="607" w:right="851" w:bottom="811" w:left="1134" w:header="624" w:footer="992" w:gutter="0"/>
          <w:pgNumType w:start="1"/>
          <w:cols w:num="1" w:sep="0" w:space="1701" w:equalWidth="1"/>
          <w:docGrid w:linePitch="360"/>
        </w:sectPr>
      </w:pPr>
      <w:r>
        <w:rPr>
          <w:rFonts w:hint="eastAsia" w:ascii="宋体" w:hAnsi="宋体" w:eastAsia="宋体" w:cs="Times New Roman"/>
          <w:sz w:val="24"/>
          <w:szCs w:val="24"/>
          <w:highlight w:val="none"/>
          <w:lang w:val="zh-CN" w:eastAsia="zh-CN"/>
        </w:rPr>
      </w:r>
      <w:r/>
    </w:p>
    <w:p>
      <w:pPr>
        <w:jc w:val="center"/>
        <w:spacing w:after="208" w:line="360" w:lineRule="auto"/>
        <w:tabs>
          <w:tab w:val="left" w:pos="900" w:leader="none"/>
        </w:tabs>
        <w:rPr>
          <w:rFonts w:hint="eastAsia" w:ascii="黑体" w:hAnsi="Arial" w:eastAsia="黑体"/>
          <w:sz w:val="44"/>
          <w:szCs w:val="44"/>
          <w:highlight w:val="none"/>
          <w:lang w:eastAsia="zh-CN"/>
        </w:rPr>
      </w:pPr>
      <w:r>
        <w:rPr>
          <w:rFonts w:hint="eastAsia" w:ascii="黑体" w:hAnsi="Arial" w:eastAsia="黑体"/>
          <w:sz w:val="44"/>
          <w:szCs w:val="44"/>
          <w:highlight w:val="none"/>
        </w:rPr>
        <w:t xml:space="preserve">第三章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合同</w:t>
      </w:r>
      <w:r>
        <w:rPr>
          <w:rFonts w:hint="eastAsia" w:ascii="黑体" w:hAnsi="Arial" w:eastAsia="黑体"/>
          <w:sz w:val="44"/>
          <w:szCs w:val="44"/>
          <w:highlight w:val="none"/>
          <w:lang w:eastAsia="zh-CN"/>
        </w:rPr>
        <w:t xml:space="preserve">文本</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bookmarkStart w:id="53" w:name="OLE_LINK15"/>
      <w:r>
        <w:rPr>
          <w:rFonts w:hint="eastAsia" w:ascii="宋体" w:hAnsi="宋体" w:eastAsia="宋体" w:cs="宋体"/>
          <w:color w:val="auto"/>
          <w:sz w:val="24"/>
          <w:highlight w:val="none"/>
        </w:rPr>
        <w:t xml:space="preserve">以下为中标后签订本项目合同的通用条款，中标人不得提出实质性的修改。</w:t>
      </w:r>
      <w:r/>
    </w:p>
    <w:p>
      <w:pPr>
        <w:keepLines w:val="0"/>
        <w:keepNext w:val="0"/>
        <w:pageBreakBefore w:val="0"/>
        <w:spacing w:line="480" w:lineRule="exact"/>
        <w:widowControl w:val="off"/>
        <w:rPr>
          <w:rFonts w:ascii="宋体" w:hAnsi="宋体" w:cs="楷体_GB2312"/>
          <w:color w:val="000000"/>
          <w:sz w:val="24"/>
          <w:highlight w:val="none"/>
        </w:rPr>
      </w:pPr>
      <w:r>
        <w:rPr>
          <w:rFonts w:ascii="宋体" w:hAnsi="宋体" w:cs="楷体_GB2312"/>
          <w:color w:val="000000"/>
          <w:sz w:val="24"/>
          <w:highlight w:val="none"/>
        </w:rPr>
      </w:r>
      <w:r/>
    </w:p>
    <w:p>
      <w:pPr>
        <w:keepLines w:val="0"/>
        <w:keepNext w:val="0"/>
        <w:pageBreakBefore w:val="0"/>
        <w:spacing w:line="480" w:lineRule="exact"/>
        <w:widowControl w:val="off"/>
        <w:rPr>
          <w:rFonts w:ascii="宋体" w:hAnsi="宋体" w:cs="楷体_GB2312"/>
          <w:color w:val="000000"/>
          <w:sz w:val="24"/>
          <w:highlight w:val="none"/>
        </w:rPr>
      </w:pPr>
      <w:r>
        <w:rPr>
          <w:rFonts w:ascii="宋体" w:hAnsi="宋体" w:cs="楷体_GB2312"/>
          <w:color w:val="000000"/>
          <w:sz w:val="24"/>
          <w:highlight w:val="none"/>
        </w:rPr>
        <w:t xml:space="preserve">采购单位：</w:t>
      </w:r>
      <w:r>
        <w:rPr>
          <w:rFonts w:hint="eastAsia" w:ascii="宋体" w:hAnsi="宋体" w:cs="楷体_GB2312"/>
          <w:b/>
          <w:bCs/>
          <w:color w:val="000000"/>
          <w:sz w:val="24"/>
          <w:highlight w:val="none"/>
          <w:u w:val="single"/>
        </w:rPr>
        <w:t xml:space="preserve">盐城市中心血站</w:t>
      </w:r>
      <w:r>
        <w:rPr>
          <w:rFonts w:ascii="宋体" w:hAnsi="宋体" w:cs="楷体_GB2312"/>
          <w:color w:val="000000"/>
          <w:sz w:val="24"/>
          <w:highlight w:val="none"/>
        </w:rPr>
        <w:t xml:space="preserve">（</w:t>
      </w:r>
      <w:r>
        <w:rPr>
          <w:rFonts w:ascii="宋体" w:hAnsi="宋体" w:cs="楷体_GB2312"/>
          <w:color w:val="auto"/>
          <w:sz w:val="24"/>
          <w:highlight w:val="none"/>
        </w:rPr>
        <w:t xml:space="preserve">以下简称</w:t>
      </w:r>
      <w:r>
        <w:rPr>
          <w:rFonts w:hint="eastAsia" w:ascii="宋体" w:hAnsi="宋体" w:cs="楷体_GB2312"/>
          <w:color w:val="auto"/>
          <w:sz w:val="24"/>
          <w:highlight w:val="none"/>
        </w:rPr>
        <w:t xml:space="preserve">“</w:t>
      </w:r>
      <w:r>
        <w:rPr>
          <w:rFonts w:ascii="宋体" w:hAnsi="宋体" w:cs="楷体_GB2312"/>
          <w:color w:val="auto"/>
          <w:sz w:val="24"/>
          <w:highlight w:val="none"/>
        </w:rPr>
        <w:t xml:space="preserve">甲方</w:t>
      </w:r>
      <w:r>
        <w:rPr>
          <w:rFonts w:hint="eastAsia" w:ascii="宋体" w:hAnsi="宋体" w:cs="楷体_GB2312"/>
          <w:color w:val="auto"/>
          <w:sz w:val="24"/>
          <w:highlight w:val="none"/>
        </w:rPr>
        <w:t xml:space="preserve">”</w:t>
      </w:r>
      <w:r>
        <w:rPr>
          <w:rFonts w:ascii="宋体" w:hAnsi="宋体" w:cs="楷体_GB2312"/>
          <w:color w:val="000000"/>
          <w:sz w:val="24"/>
          <w:highlight w:val="none"/>
        </w:rPr>
        <w:t xml:space="preserve">）</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ascii="宋体" w:hAnsi="宋体" w:cs="楷体_GB2312"/>
          <w:color w:val="000000"/>
          <w:sz w:val="24"/>
          <w:highlight w:val="none"/>
        </w:rPr>
        <w:t xml:space="preserve">供货单位：</w:t>
      </w:r>
      <w:r>
        <w:rPr>
          <w:rFonts w:ascii="宋体" w:hAnsi="宋体" w:cs="楷体_GB2312"/>
          <w:b/>
          <w:bCs/>
          <w:color w:val="000000"/>
          <w:sz w:val="24"/>
          <w:highlight w:val="none"/>
          <w:u w:val="single"/>
        </w:rPr>
        <w:t xml:space="preserve">             </w:t>
      </w:r>
      <w:r>
        <w:rPr>
          <w:rFonts w:hint="eastAsia" w:ascii="宋体" w:hAnsi="宋体" w:cs="楷体_GB2312"/>
          <w:b/>
          <w:bCs/>
          <w:color w:val="000000"/>
          <w:sz w:val="24"/>
          <w:highlight w:val="none"/>
          <w:u w:val="single"/>
        </w:rPr>
        <w:t xml:space="preserve"> </w:t>
      </w:r>
      <w:r>
        <w:rPr>
          <w:rFonts w:ascii="宋体" w:hAnsi="宋体" w:cs="楷体_GB2312"/>
          <w:color w:val="000000"/>
          <w:sz w:val="24"/>
          <w:highlight w:val="none"/>
        </w:rPr>
        <w:t xml:space="preserve">（</w:t>
      </w:r>
      <w:r>
        <w:rPr>
          <w:rFonts w:ascii="宋体" w:hAnsi="宋体" w:cs="楷体_GB2312"/>
          <w:color w:val="auto"/>
          <w:sz w:val="24"/>
          <w:highlight w:val="none"/>
        </w:rPr>
        <w:t xml:space="preserve">以下简称</w:t>
      </w:r>
      <w:r>
        <w:rPr>
          <w:rFonts w:hint="eastAsia" w:ascii="宋体" w:hAnsi="宋体" w:cs="楷体_GB2312"/>
          <w:color w:val="auto"/>
          <w:sz w:val="24"/>
          <w:highlight w:val="none"/>
        </w:rPr>
        <w:t xml:space="preserve">“</w:t>
      </w:r>
      <w:r>
        <w:rPr>
          <w:rFonts w:ascii="宋体" w:hAnsi="宋体" w:cs="楷体_GB2312"/>
          <w:color w:val="auto"/>
          <w:sz w:val="24"/>
          <w:highlight w:val="none"/>
        </w:rPr>
        <w:t xml:space="preserve">乙方</w:t>
      </w:r>
      <w:r>
        <w:rPr>
          <w:rFonts w:hint="eastAsia" w:ascii="宋体" w:hAnsi="宋体" w:cs="楷体_GB2312"/>
          <w:color w:val="auto"/>
          <w:sz w:val="24"/>
          <w:highlight w:val="none"/>
        </w:rPr>
        <w:t xml:space="preserve">”</w:t>
      </w:r>
      <w:r>
        <w:rPr>
          <w:rFonts w:ascii="宋体" w:hAnsi="宋体" w:cs="楷体_GB2312"/>
          <w:color w:val="000000"/>
          <w:sz w:val="24"/>
          <w:highlight w:val="none"/>
        </w:rPr>
        <w:t xml:space="preserve">）</w:t>
      </w:r>
      <w:r/>
    </w:p>
    <w:p>
      <w:pPr>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cs="宋体"/>
          <w:color w:val="000000"/>
          <w:sz w:val="24"/>
          <w:highlight w:val="none"/>
        </w:rPr>
        <w:t xml:space="preserve">为明确甲、乙双方在</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年盐城市中心血站纪念品采购项目</w:t>
      </w:r>
      <w:r>
        <w:rPr>
          <w:rFonts w:hint="eastAsia" w:ascii="宋体" w:hAnsi="宋体" w:eastAsia="宋体" w:cs="宋体"/>
          <w:color w:val="000000"/>
          <w:sz w:val="24"/>
          <w:highlight w:val="none"/>
        </w:rPr>
        <w:t xml:space="preserve">(以下简称“项目”)</w:t>
      </w:r>
      <w:r>
        <w:rPr>
          <w:rFonts w:hint="eastAsia" w:ascii="宋体" w:hAnsi="宋体" w:cs="宋体"/>
          <w:color w:val="000000"/>
          <w:sz w:val="24"/>
          <w:highlight w:val="none"/>
        </w:rPr>
        <w:t xml:space="preserve">过程中的权利、义务和经济责任，现根据《中华人民共和国民法典》、《中华人民共和国政府采购法》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《中华人民共和国政府采购法</w:t>
      </w:r>
      <w:r>
        <w:rPr>
          <w:rFonts w:hint="eastAsia" w:ascii="宋体" w:hAnsi="宋体" w:cs="宋体"/>
          <w:color w:val="000000"/>
          <w:sz w:val="24"/>
          <w:highlight w:val="none"/>
          <w:lang w:eastAsia="zh-CN"/>
        </w:rPr>
        <w:t xml:space="preserve">实施条例</w:t>
      </w:r>
      <w:r>
        <w:rPr>
          <w:rFonts w:hint="eastAsia" w:ascii="宋体" w:hAnsi="宋体" w:cs="宋体"/>
          <w:color w:val="000000"/>
          <w:sz w:val="24"/>
          <w:highlight w:val="none"/>
        </w:rPr>
        <w:t xml:space="preserve">》及其它法律、法规，遵循平等、自愿、公平和诚实信用的原则，经甲、乙双方协商同意签订本合同。</w:t>
      </w:r>
      <w:r/>
    </w:p>
    <w:p>
      <w:pPr>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eastAsia="zh-CN" w:bidi="ar"/>
        </w:rPr>
        <w:t xml:space="preserve">一、项目名称</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年盐城市中心血站纪念品采购项目</w:t>
      </w:r>
      <w:r/>
    </w:p>
    <w:p>
      <w:pPr>
        <w:ind w:firstLine="463"/>
        <w:keepLines w:val="0"/>
        <w:keepNext w:val="0"/>
        <w:pageBreakBefore w:val="0"/>
        <w:spacing w:line="480" w:lineRule="exact"/>
        <w:widowControl w:val="off"/>
        <w:rPr>
          <w:rFonts w:hint="eastAsia" w:ascii="宋体" w:hAnsi="宋体" w:eastAsia="宋体" w:cs="宋体"/>
          <w:color w:val="auto"/>
          <w:sz w:val="24"/>
          <w:highlight w:val="none"/>
          <w:lang w:eastAsia="zh-CN"/>
        </w:rPr>
      </w:pPr>
      <w:r>
        <w:rPr>
          <w:rFonts w:hint="eastAsia" w:ascii="宋体" w:hAnsi="宋体" w:cs="宋体"/>
          <w:b/>
          <w:color w:val="auto"/>
          <w:sz w:val="24"/>
          <w:highlight w:val="none"/>
          <w:lang w:eastAsia="zh-CN"/>
        </w:rPr>
        <w:t xml:space="preserve">二</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采购范围及内容：</w:t>
      </w: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bidi="ar"/>
        </w:rPr>
        <w:t xml:space="preserve">年盐城市中心血站纪念品</w:t>
      </w:r>
      <w:r>
        <w:rPr>
          <w:rFonts w:hint="eastAsia" w:ascii="宋体" w:hAnsi="宋体" w:eastAsia="宋体" w:cs="宋体"/>
          <w:color w:val="000000"/>
          <w:sz w:val="24"/>
          <w:szCs w:val="24"/>
          <w:highlight w:val="none"/>
          <w:lang w:bidi="ar"/>
        </w:rPr>
        <w:t xml:space="preserve">的采购、供应、售</w:t>
      </w:r>
      <w:r>
        <w:rPr>
          <w:rFonts w:hint="eastAsia" w:ascii="宋体" w:hAnsi="宋体" w:cs="宋体"/>
          <w:color w:val="000000"/>
          <w:sz w:val="24"/>
          <w:szCs w:val="24"/>
          <w:highlight w:val="none"/>
          <w:lang w:bidi="ar"/>
        </w:rPr>
        <w:t xml:space="preserve">后等相关伴随服务</w:t>
      </w:r>
      <w:r>
        <w:rPr>
          <w:rFonts w:hint="eastAsia" w:ascii="宋体" w:hAnsi="宋体" w:cs="宋体"/>
          <w:color w:val="000000"/>
          <w:sz w:val="24"/>
          <w:szCs w:val="24"/>
          <w:highlight w:val="none"/>
        </w:rPr>
        <w:t xml:space="preserve">，具体内容及要求详见</w:t>
      </w:r>
      <w:r>
        <w:rPr>
          <w:rFonts w:hint="eastAsia" w:ascii="宋体" w:hAnsi="宋体" w:cs="宋体"/>
          <w:color w:val="000000"/>
          <w:sz w:val="24"/>
          <w:highlight w:val="none"/>
        </w:rPr>
        <w:t xml:space="preserve">本合同</w:t>
      </w:r>
      <w:r>
        <w:rPr>
          <w:rFonts w:hint="eastAsia" w:ascii="宋体" w:hAnsi="宋体" w:cs="宋体"/>
          <w:color w:val="000000"/>
          <w:sz w:val="24"/>
          <w:highlight w:val="none"/>
          <w:lang w:eastAsia="zh-CN"/>
        </w:rPr>
        <w:t xml:space="preserve">。</w:t>
      </w:r>
      <w:r/>
    </w:p>
    <w:p>
      <w:pPr>
        <w:ind w:firstLine="463"/>
        <w:spacing w:line="500" w:lineRule="exact"/>
        <w:rPr>
          <w:rFonts w:ascii="宋体" w:hAnsi="宋体" w:eastAsia="宋体" w:cs="宋体"/>
          <w:color w:val="000000"/>
          <w:sz w:val="24"/>
        </w:rPr>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rPr>
        <w:t xml:space="preserve">、</w:t>
      </w:r>
      <w:r>
        <w:rPr>
          <w:rFonts w:ascii="宋体" w:hAnsi="宋体" w:eastAsia="宋体" w:cs="宋体"/>
          <w:b/>
          <w:bCs/>
          <w:color w:val="000000"/>
          <w:sz w:val="24"/>
        </w:rPr>
        <w:t xml:space="preserve">合同履行期限：</w:t>
      </w:r>
      <w:r>
        <w:rPr>
          <w:rFonts w:hint="eastAsia" w:ascii="宋体" w:hAnsi="宋体" w:eastAsia="宋体" w:cs="宋体"/>
          <w:color w:val="auto"/>
          <w:sz w:val="24"/>
          <w:szCs w:val="22"/>
          <w:highlight w:val="none"/>
          <w:lang w:val="en-US" w:eastAsia="zh-CN"/>
        </w:rPr>
        <w:t xml:space="preserve">合同签订之日起总供货服务期限为一年</w:t>
      </w:r>
      <w:r>
        <w:rPr>
          <w:rFonts w:ascii="宋体" w:hAnsi="宋体" w:eastAsia="宋体" w:cs="宋体"/>
          <w:color w:val="000000"/>
          <w:sz w:val="24"/>
        </w:rPr>
        <w:t xml:space="preserve">，直至货物供完为止。</w:t>
      </w:r>
      <w:r/>
    </w:p>
    <w:p>
      <w:pPr>
        <w:ind w:firstLine="463"/>
        <w:spacing w:line="500" w:lineRule="exact"/>
        <w:rPr>
          <w:rFonts w:hint="eastAsia" w:ascii="宋体" w:hAnsi="宋体" w:cs="宋体"/>
          <w:color w:val="000000"/>
          <w:sz w:val="24"/>
          <w:szCs w:val="24"/>
          <w:highlight w:val="none"/>
        </w:rPr>
      </w:pPr>
      <w:r>
        <w:rPr>
          <w:rFonts w:hint="eastAsia" w:ascii="宋体" w:hAnsi="宋体" w:cs="宋体"/>
          <w:b/>
          <w:bCs/>
          <w:color w:val="000000"/>
          <w:sz w:val="24"/>
          <w:lang w:eastAsia="zh-CN"/>
        </w:rPr>
        <w:t xml:space="preserve">四、</w:t>
      </w:r>
      <w:r>
        <w:rPr>
          <w:rFonts w:hint="eastAsia" w:ascii="宋体" w:hAnsi="宋体" w:cs="宋体"/>
          <w:b/>
          <w:bCs/>
          <w:color w:val="000000"/>
          <w:sz w:val="24"/>
          <w:highlight w:val="none"/>
        </w:rPr>
        <w:t xml:space="preserve">供货要求：</w:t>
      </w:r>
      <w:r>
        <w:rPr>
          <w:rFonts w:hint="eastAsia" w:ascii="宋体" w:hAnsi="宋体" w:cs="宋体"/>
          <w:color w:val="000000"/>
          <w:sz w:val="24"/>
          <w:szCs w:val="24"/>
          <w:highlight w:val="none"/>
        </w:rPr>
        <w:t xml:space="preserve">根据甲方的要求分批按需供货，每批每品种供货量均≥1000只（具体每批供货时间、数量、品种根据甲方的需要确定）。</w:t>
      </w:r>
      <w:r/>
    </w:p>
    <w:p>
      <w:pPr>
        <w:ind w:firstLine="463"/>
        <w:spacing w:line="500" w:lineRule="exact"/>
        <w:rPr>
          <w:rFonts w:ascii="宋体" w:hAnsi="宋体" w:cs="宋体"/>
          <w:b/>
          <w:bCs/>
          <w:color w:val="000000"/>
          <w:sz w:val="24"/>
          <w:szCs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szCs w:val="24"/>
          <w:highlight w:val="none"/>
        </w:rPr>
        <w:t xml:space="preserve">：乙方提供的样品（中标样品）将被甲方封存留样，作为交货时质量检验的依据，甲方以中标样品为成品质量比对样本，成品与样品外观、材质、尺寸一致（或经甲方同意的更改），如有误差，结合招标文件参数，符合招标文件参数、国家标准及有检测合格报告为合格产品。</w:t>
      </w:r>
      <w:r/>
    </w:p>
    <w:p>
      <w:pPr>
        <w:ind w:firstLine="463"/>
        <w:spacing w:line="500" w:lineRule="exact"/>
        <w:rPr>
          <w:rFonts w:hint="eastAsia" w:ascii="楷体_GB2312" w:hAnsi="Times New Roman" w:eastAsia="楷体_GB2312"/>
          <w:color w:val="000000"/>
          <w:sz w:val="24"/>
          <w:highlight w:val="none"/>
        </w:rPr>
      </w:pP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、供货地址：</w:t>
      </w:r>
      <w:r>
        <w:rPr>
          <w:rFonts w:hint="eastAsia" w:ascii="宋体" w:hAnsi="宋体" w:cs="宋体"/>
          <w:color w:val="000000"/>
          <w:sz w:val="24"/>
          <w:highlight w:val="none"/>
        </w:rPr>
        <w:t xml:space="preserve">甲方指定地点（地点包括盐城市中心血站仓库及各县市采血点仓库）。</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b/>
          <w:bCs/>
          <w:color w:val="000000"/>
          <w:sz w:val="24"/>
          <w:highlight w:val="none"/>
          <w:lang w:eastAsia="zh-CN"/>
        </w:rPr>
        <w:t xml:space="preserve">六</w:t>
      </w:r>
      <w:r>
        <w:rPr>
          <w:rFonts w:hint="eastAsia" w:ascii="宋体" w:hAnsi="宋体" w:cs="宋体"/>
          <w:b/>
          <w:bCs/>
          <w:color w:val="000000"/>
          <w:sz w:val="24"/>
          <w:highlight w:val="none"/>
        </w:rPr>
        <w:t xml:space="preserve">、质量要求：</w:t>
      </w:r>
      <w:r>
        <w:rPr>
          <w:rFonts w:hint="eastAsia" w:ascii="宋体" w:hAnsi="宋体" w:cs="宋体"/>
          <w:color w:val="000000"/>
          <w:sz w:val="24"/>
          <w:szCs w:val="24"/>
          <w:highlight w:val="none"/>
        </w:rPr>
        <w:t xml:space="preserve">货物质量等级为“合格”（符合招标文件参数、国家标准及有检测合格报告为合格产品）</w:t>
      </w:r>
      <w:r>
        <w:rPr>
          <w:rFonts w:hint="eastAsia" w:ascii="楷体_GB2312" w:hAnsi="Times New Roman" w:eastAsia="楷体_GB2312"/>
          <w:color w:val="000000"/>
          <w:sz w:val="24"/>
          <w:highlight w:val="none"/>
        </w:rPr>
        <w:t xml:space="preserve">。</w:t>
      </w:r>
      <w:r/>
    </w:p>
    <w:p>
      <w:pPr>
        <w:ind w:firstLine="463"/>
        <w:keepLines w:val="0"/>
        <w:keepNext w:val="0"/>
        <w:pageBreakBefore w:val="0"/>
        <w:spacing w:line="480" w:lineRule="exact"/>
        <w:widowControl w:val="off"/>
        <w:rPr>
          <w:rFonts w:hint="eastAsia" w:ascii="宋体" w:hAnsi="宋体" w:eastAsia="宋体" w:cs="宋体"/>
          <w:b/>
          <w:bCs/>
          <w:color w:val="auto"/>
          <w:sz w:val="24"/>
          <w:highlight w:val="none"/>
          <w:lang w:eastAsia="zh-CN"/>
        </w:rPr>
      </w:pPr>
      <w:r>
        <w:rPr>
          <w:rFonts w:hint="eastAsia" w:ascii="宋体" w:hAnsi="宋体" w:cs="宋体"/>
          <w:b/>
          <w:color w:val="auto"/>
          <w:sz w:val="24"/>
          <w:highlight w:val="none"/>
          <w:lang w:eastAsia="zh-CN"/>
        </w:rPr>
        <w:t xml:space="preserve">七</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合同</w:t>
      </w:r>
      <w:r>
        <w:rPr>
          <w:rFonts w:hint="eastAsia" w:ascii="宋体" w:hAnsi="宋体" w:cs="宋体"/>
          <w:b/>
          <w:bCs/>
          <w:color w:val="auto"/>
          <w:sz w:val="24"/>
          <w:highlight w:val="none"/>
          <w:lang w:eastAsia="zh-CN"/>
        </w:rPr>
        <w:t xml:space="preserve">金额</w:t>
      </w:r>
      <w:r/>
    </w:p>
    <w:p>
      <w:pPr>
        <w:ind w:firstLine="460"/>
        <w:keepLines w:val="0"/>
        <w:keepNext w:val="0"/>
        <w:pageBreakBefore w:val="0"/>
        <w:spacing w:line="480" w:lineRule="exact"/>
        <w:widowControl w:val="off"/>
        <w:rPr>
          <w:rFonts w:hint="eastAsia" w:ascii="宋体" w:hAnsi="宋体" w:cs="宋体"/>
          <w:color w:val="000000"/>
          <w:sz w:val="24"/>
          <w:szCs w:val="24"/>
          <w:highlight w:val="none"/>
        </w:rPr>
      </w:pPr>
      <w:r>
        <w:rPr>
          <w:rFonts w:hint="eastAsia" w:ascii="宋体" w:hAnsi="宋体" w:cs="宋体"/>
          <w:color w:val="auto"/>
          <w:sz w:val="24"/>
          <w:highlight w:val="none"/>
        </w:rPr>
        <w:t xml:space="preserve">1、</w:t>
      </w:r>
      <w:r>
        <w:rPr>
          <w:rFonts w:hint="eastAsia" w:ascii="宋体" w:hAnsi="宋体" w:cs="宋体"/>
          <w:sz w:val="24"/>
          <w:highlight w:val="none"/>
        </w:rPr>
        <w:t xml:space="preserve">本</w:t>
      </w:r>
      <w:r>
        <w:rPr>
          <w:rFonts w:hAnsi="宋体"/>
          <w:sz w:val="24"/>
          <w:szCs w:val="24"/>
          <w:highlight w:val="none"/>
        </w:rPr>
        <w:t xml:space="preserve">合同</w:t>
      </w:r>
      <w:r>
        <w:rPr>
          <w:rFonts w:hint="eastAsia" w:hAnsi="宋体"/>
          <w:sz w:val="24"/>
          <w:szCs w:val="24"/>
          <w:highlight w:val="none"/>
        </w:rPr>
        <w:t xml:space="preserve">总</w:t>
      </w:r>
      <w:r>
        <w:rPr>
          <w:rFonts w:hAnsi="宋体"/>
          <w:sz w:val="24"/>
          <w:szCs w:val="24"/>
          <w:highlight w:val="none"/>
        </w:rPr>
        <w:t xml:space="preserve">金额</w:t>
      </w:r>
      <w:r>
        <w:rPr>
          <w:rFonts w:hint="eastAsia" w:ascii="宋体" w:hAnsi="宋体" w:cs="宋体"/>
          <w:color w:val="auto"/>
          <w:sz w:val="24"/>
          <w:highlight w:val="none"/>
        </w:rPr>
        <w:t xml:space="preserve">为</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本合同价是指乙方为完成招标文件中确定的所有内容</w:t>
      </w:r>
      <w:r>
        <w:rPr>
          <w:rFonts w:hint="eastAsia" w:ascii="宋体" w:hAnsi="宋体" w:cs="宋体"/>
          <w:color w:val="auto"/>
          <w:sz w:val="24"/>
          <w:highlight w:val="none"/>
          <w:lang w:eastAsia="zh-CN"/>
        </w:rPr>
        <w:t xml:space="preserve">，</w:t>
      </w:r>
      <w:r>
        <w:rPr>
          <w:rFonts w:hint="eastAsia" w:ascii="宋体" w:hAnsi="宋体" w:cs="宋体"/>
          <w:color w:val="000000"/>
          <w:sz w:val="24"/>
          <w:szCs w:val="24"/>
          <w:highlight w:val="none"/>
        </w:rPr>
        <w:t xml:space="preserve">乙方已充分考虑为完成上述内容所必须的全部货物并进行相关服务所需的所有费用，即主要包括（但不限于）：</w:t>
      </w:r>
      <w:r>
        <w:rPr>
          <w:rFonts w:hint="eastAsia" w:ascii="宋体" w:hAnsi="宋体"/>
          <w:color w:val="000000"/>
          <w:sz w:val="24"/>
          <w:szCs w:val="24"/>
          <w:highlight w:val="none"/>
        </w:rPr>
        <w:t xml:space="preserve">货物费用（含辅料）、直接和间接成本费、劳务费、采购费、生产费、印刷费、包装费、运输费、装卸费、保险费、检测费、售后服务（三包）费、税金、利润、风险费、不可预见费及其他一切相关费用等所需的全部费用</w:t>
      </w:r>
      <w:r>
        <w:rPr>
          <w:rFonts w:ascii="宋体" w:hAnsi="宋体"/>
          <w:color w:val="000000"/>
          <w:sz w:val="24"/>
          <w:szCs w:val="24"/>
          <w:highlight w:val="none"/>
        </w:rPr>
        <w:t xml:space="preserve">，凡漏项或少计均视为优惠</w:t>
      </w:r>
      <w:r>
        <w:rPr>
          <w:rFonts w:hint="eastAsia" w:ascii="宋体" w:hAnsi="宋体" w:cs="宋体"/>
          <w:color w:val="000000"/>
          <w:sz w:val="24"/>
          <w:szCs w:val="24"/>
          <w:highlight w:val="none"/>
        </w:rPr>
        <w:t xml:space="preserve">，甲方不另行增加费用。各类风险和政策性调整等风险已包括在合同价中，最终结算时除合同约定调整外一律不予调整。</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000000"/>
          <w:sz w:val="24"/>
          <w:szCs w:val="24"/>
          <w:highlight w:val="none"/>
        </w:rPr>
        <w:t xml:space="preserve">注：所有货物均须有生产厂家、型号（货号）及产品条形码等信息，</w:t>
      </w:r>
      <w:r>
        <w:rPr>
          <w:rFonts w:hint="eastAsia" w:ascii="宋体" w:hAnsi="宋体" w:eastAsia="宋体" w:cs="宋体"/>
          <w:color w:val="000000"/>
          <w:sz w:val="24"/>
          <w:szCs w:val="24"/>
          <w:highlight w:val="none"/>
        </w:rPr>
        <w:t xml:space="preserve">均须按要求在货身加印盐城市中心血站Logo（图案）、文字等，或定制印刷盐城市中心血站Logo（图案）、文字等的盒子（具体要求由甲方确定，确定后方可进行批量生产、印刷，其费用</w:t>
      </w:r>
      <w:r>
        <w:rPr>
          <w:rFonts w:hint="eastAsia" w:ascii="宋体" w:hAnsi="宋体" w:cs="宋体"/>
          <w:color w:val="000000"/>
          <w:sz w:val="24"/>
          <w:szCs w:val="24"/>
          <w:highlight w:val="none"/>
          <w:lang w:eastAsia="zh-CN"/>
        </w:rPr>
        <w:t xml:space="preserve">已</w:t>
      </w:r>
      <w:r>
        <w:rPr>
          <w:rFonts w:hint="eastAsia" w:ascii="宋体" w:hAnsi="宋体" w:eastAsia="宋体" w:cs="宋体"/>
          <w:color w:val="000000"/>
          <w:sz w:val="24"/>
          <w:szCs w:val="24"/>
          <w:highlight w:val="none"/>
        </w:rPr>
        <w:t xml:space="preserve">包</w:t>
      </w:r>
      <w:r>
        <w:rPr>
          <w:rFonts w:hint="eastAsia" w:ascii="宋体" w:hAnsi="宋体" w:cs="宋体"/>
          <w:color w:val="000000"/>
          <w:sz w:val="24"/>
          <w:szCs w:val="24"/>
          <w:highlight w:val="none"/>
        </w:rPr>
        <w:t xml:space="preserve">含在</w:t>
      </w:r>
      <w:r>
        <w:rPr>
          <w:rFonts w:hint="eastAsia" w:ascii="宋体" w:hAnsi="宋体" w:cs="宋体"/>
          <w:color w:val="000000"/>
          <w:sz w:val="24"/>
          <w:szCs w:val="24"/>
          <w:highlight w:val="none"/>
          <w:lang w:eastAsia="zh-CN"/>
        </w:rPr>
        <w:t xml:space="preserve">合同</w:t>
      </w:r>
      <w:r>
        <w:rPr>
          <w:rFonts w:hint="eastAsia" w:ascii="宋体" w:hAnsi="宋体" w:cs="宋体"/>
          <w:color w:val="000000"/>
          <w:sz w:val="24"/>
          <w:szCs w:val="24"/>
          <w:highlight w:val="none"/>
        </w:rPr>
        <w:t xml:space="preserve">价中）。</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b/>
          <w:bCs/>
          <w:color w:val="000000"/>
          <w:sz w:val="24"/>
          <w:szCs w:val="24"/>
          <w:highlight w:val="none"/>
          <w:lang w:eastAsia="zh-CN"/>
        </w:rPr>
        <w:t xml:space="preserve">八</w:t>
      </w:r>
      <w:r>
        <w:rPr>
          <w:rFonts w:hint="eastAsia" w:ascii="宋体" w:hAnsi="宋体" w:cs="宋体"/>
          <w:b/>
          <w:bCs/>
          <w:color w:val="000000"/>
          <w:sz w:val="24"/>
          <w:szCs w:val="24"/>
          <w:highlight w:val="none"/>
        </w:rPr>
        <w:t xml:space="preserve">、技术要求：</w:t>
      </w:r>
      <w:r>
        <w:rPr>
          <w:rFonts w:hint="eastAsia" w:ascii="宋体" w:hAnsi="宋体" w:cs="宋体"/>
          <w:color w:val="000000"/>
          <w:sz w:val="24"/>
          <w:szCs w:val="24"/>
          <w:highlight w:val="none"/>
        </w:rPr>
        <w:t xml:space="preserve">详见招标文件第四章“</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需求”。</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九</w:t>
      </w:r>
      <w:r>
        <w:rPr>
          <w:rFonts w:hint="eastAsia" w:ascii="宋体" w:hAnsi="宋体" w:cs="宋体"/>
          <w:b/>
          <w:color w:val="auto"/>
          <w:sz w:val="24"/>
          <w:highlight w:val="none"/>
        </w:rPr>
        <w:t xml:space="preserve">、付款方式</w:t>
      </w:r>
      <w:r/>
    </w:p>
    <w:p>
      <w:pPr>
        <w:ind w:firstLine="460"/>
        <w:keepLines w:val="0"/>
        <w:keepNext w:val="0"/>
        <w:pageBreakBefore w:val="0"/>
        <w:spacing w:line="480" w:lineRule="exact"/>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eastAsia="Arial" w:cs="宋体"/>
          <w:color w:val="auto"/>
          <w:sz w:val="24"/>
          <w:szCs w:val="20"/>
          <w:highlight w:val="none"/>
          <w:lang w:val="zh-CN" w:eastAsia="zh-CN"/>
        </w:rPr>
        <w:t xml:space="preserve">合同签订后，甲方在收到发票后10个工作日内，支付合同总价的30%作为预付款；（</w:t>
      </w:r>
      <w:r>
        <w:rPr>
          <w:rFonts w:hint="eastAsia" w:ascii="宋体" w:hAnsi="宋体" w:eastAsia="Arial" w:cs="宋体"/>
          <w:color w:val="auto"/>
          <w:sz w:val="24"/>
          <w:szCs w:val="20"/>
          <w:highlight w:val="none"/>
          <w:lang w:val="zh-CN"/>
        </w:rPr>
        <w:t xml:space="preserve">在签订合同时，如乙方明确书面表示无需预付款或者主动要求降低预付款比例的，经双方协商甲方可就预付款比例作相应调整</w:t>
      </w:r>
      <w:r>
        <w:rPr>
          <w:rFonts w:hint="eastAsia" w:ascii="宋体" w:hAnsi="宋体" w:eastAsia="Arial" w:cs="宋体"/>
          <w:color w:val="auto"/>
          <w:sz w:val="24"/>
          <w:szCs w:val="20"/>
          <w:highlight w:val="none"/>
          <w:lang w:val="zh-CN" w:eastAsia="zh-CN"/>
        </w:rPr>
        <w:t xml:space="preserve">）</w:t>
      </w:r>
      <w:r/>
    </w:p>
    <w:p>
      <w:pPr>
        <w:ind w:firstLine="480"/>
        <w:keepLines w:val="0"/>
        <w:keepNext w:val="0"/>
        <w:pageBreakBefore w:val="0"/>
        <w:spacing w:line="480" w:lineRule="exact"/>
        <w:widowControl w:val="off"/>
        <w:rPr>
          <w:rFonts w:hint="eastAsia" w:ascii="宋体" w:hAnsi="宋体" w:cs="宋体"/>
          <w:color w:val="auto"/>
          <w:sz w:val="24"/>
          <w:highlight w:val="none"/>
          <w:lang w:val="en-US" w:eastAsia="zh-CN"/>
        </w:rPr>
      </w:pPr>
      <w:r>
        <w:rPr>
          <w:rFonts w:hint="eastAsia" w:ascii="宋体" w:hAnsi="宋体" w:cs="宋体"/>
          <w:color w:val="000000"/>
          <w:sz w:val="24"/>
          <w:highlight w:val="none"/>
        </w:rPr>
        <w:t xml:space="preserve">2、货款采用分批付款，每批货物按需供货结束并验收合格后，</w:t>
      </w:r>
      <w:r>
        <w:rPr>
          <w:rFonts w:hint="eastAsia" w:ascii="宋体" w:hAnsi="宋体" w:cs="宋体"/>
          <w:color w:val="000000"/>
          <w:sz w:val="24"/>
        </w:rPr>
        <w:t xml:space="preserve">甲方</w:t>
      </w:r>
      <w:r>
        <w:rPr>
          <w:rFonts w:hint="eastAsia" w:ascii="宋体" w:hAnsi="宋体" w:cs="宋体"/>
          <w:color w:val="000000"/>
          <w:sz w:val="24"/>
          <w:lang w:eastAsia="zh-CN"/>
        </w:rPr>
        <w:t xml:space="preserve">在</w:t>
      </w:r>
      <w:r>
        <w:rPr>
          <w:rFonts w:hint="eastAsia" w:ascii="宋体" w:hAnsi="宋体" w:cs="宋体"/>
          <w:color w:val="000000"/>
          <w:sz w:val="24"/>
        </w:rPr>
        <w:t xml:space="preserve">收到发票后10个工作日</w:t>
      </w:r>
      <w:r>
        <w:rPr>
          <w:rFonts w:hint="eastAsia" w:ascii="宋体" w:hAnsi="宋体" w:cs="宋体"/>
          <w:color w:val="000000"/>
          <w:sz w:val="24"/>
          <w:highlight w:val="none"/>
        </w:rPr>
        <w:t xml:space="preserve">内结清当批货款</w:t>
      </w:r>
      <w:r>
        <w:rPr>
          <w:rFonts w:hint="eastAsia" w:ascii="宋体" w:hAnsi="宋体" w:cs="宋体"/>
          <w:color w:val="000000"/>
          <w:sz w:val="24"/>
        </w:rPr>
        <w:t xml:space="preserve">（</w:t>
      </w:r>
      <w:r>
        <w:rPr>
          <w:rFonts w:hint="eastAsia" w:ascii="宋体" w:hAnsi="宋体" w:eastAsia="宋体" w:cs="宋体"/>
          <w:color w:val="auto"/>
          <w:sz w:val="24"/>
          <w:szCs w:val="24"/>
          <w:highlight w:val="none"/>
        </w:rPr>
        <w:t xml:space="preserve">付款时，扣回预付款</w:t>
      </w:r>
      <w:r>
        <w:rPr>
          <w:rFonts w:hint="eastAsia" w:ascii="宋体" w:hAnsi="宋体" w:cs="宋体"/>
          <w:color w:val="000000"/>
          <w:sz w:val="24"/>
        </w:rPr>
        <w:t xml:space="preserve">）</w:t>
      </w:r>
      <w:r>
        <w:rPr>
          <w:rFonts w:hint="eastAsia" w:ascii="宋体" w:hAnsi="宋体" w:cs="宋体"/>
          <w:color w:val="000000"/>
          <w:sz w:val="24"/>
          <w:highlight w:val="none"/>
        </w:rPr>
        <w:t xml:space="preserve">。</w:t>
      </w:r>
      <w:r/>
    </w:p>
    <w:p>
      <w:p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auto"/>
          <w:sz w:val="24"/>
          <w:highlight w:val="none"/>
          <w:lang w:val="en-US" w:eastAsia="zh-CN"/>
        </w:rPr>
        <w:t xml:space="preserve">注：</w:t>
      </w:r>
      <w:r>
        <w:rPr>
          <w:rFonts w:hint="eastAsia" w:hAnsi="宋体" w:cs="宋体"/>
          <w:sz w:val="24"/>
          <w:szCs w:val="24"/>
          <w:highlight w:val="none"/>
        </w:rPr>
        <w:t xml:space="preserve">以上付款均不计任何利息和相关费用，付款一律通过银行结转。每次付款前</w:t>
      </w:r>
      <w:r>
        <w:rPr>
          <w:rFonts w:hAnsi="宋体" w:cs="宋体"/>
          <w:sz w:val="24"/>
          <w:szCs w:val="24"/>
          <w:highlight w:val="none"/>
        </w:rPr>
        <w:t xml:space="preserve">，</w:t>
      </w:r>
      <w:r>
        <w:rPr>
          <w:rFonts w:hint="eastAsia" w:hAnsi="宋体" w:cs="宋体"/>
          <w:sz w:val="24"/>
          <w:szCs w:val="24"/>
          <w:highlight w:val="none"/>
        </w:rPr>
        <w:t xml:space="preserve">乙方均需提交符合甲方要求的增值税发票</w:t>
      </w:r>
      <w:r>
        <w:rPr>
          <w:rFonts w:hAnsi="宋体" w:cs="宋体"/>
          <w:sz w:val="24"/>
          <w:szCs w:val="24"/>
          <w:highlight w:val="none"/>
        </w:rPr>
        <w:t xml:space="preserve">，</w:t>
      </w:r>
      <w:r>
        <w:rPr>
          <w:rFonts w:hint="eastAsia" w:hAnsi="宋体" w:cs="宋体"/>
          <w:sz w:val="24"/>
          <w:szCs w:val="24"/>
          <w:highlight w:val="none"/>
        </w:rPr>
        <w:t xml:space="preserve">否则甲方得以迟延付款且不被视为违约</w:t>
      </w:r>
      <w:r>
        <w:rPr>
          <w:rFonts w:hint="eastAsia" w:hAnsi="宋体" w:cs="宋体"/>
          <w:sz w:val="24"/>
          <w:szCs w:val="24"/>
          <w:highlight w:val="none"/>
          <w:lang w:eastAsia="zh-CN"/>
        </w:rPr>
        <w:t xml:space="preserve">。</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cs="宋体"/>
          <w:color w:val="auto"/>
          <w:sz w:val="24"/>
          <w:highlight w:val="none"/>
        </w:rPr>
        <w:t xml:space="preserve">1、</w:t>
      </w:r>
      <w:r>
        <w:rPr>
          <w:rFonts w:hint="eastAsia" w:ascii="宋体" w:hAnsi="宋体" w:eastAsia="Arial" w:cs="宋体"/>
          <w:color w:val="auto"/>
          <w:sz w:val="24"/>
          <w:szCs w:val="20"/>
          <w:highlight w:val="none"/>
          <w:lang w:val="en-US" w:eastAsia="zh-CN"/>
        </w:rPr>
        <w:t xml:space="preserve">乙方交纳人民币_________元作为本合同的履约保证金。</w:t>
      </w:r>
      <w:r/>
    </w:p>
    <w:p>
      <w:p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【备注：履约保证金金额为合同金额的10%，甲方对AA评级及以上政府采购</w:t>
      </w:r>
      <w:r>
        <w:rPr>
          <w:rFonts w:hint="eastAsia" w:eastAsia="Arial" w:cs="宋体"/>
          <w:color w:val="auto"/>
          <w:sz w:val="24"/>
          <w:szCs w:val="20"/>
          <w:highlight w:val="none"/>
          <w:lang w:val="en-US" w:eastAsia="zh-CN"/>
        </w:rPr>
        <w:t xml:space="preserve">供应商</w:t>
      </w:r>
      <w:r>
        <w:rPr>
          <w:rFonts w:hint="eastAsia" w:ascii="宋体" w:hAnsi="宋体" w:eastAsia="Arial" w:cs="宋体"/>
          <w:color w:val="auto"/>
          <w:sz w:val="24"/>
          <w:szCs w:val="20"/>
          <w:highlight w:val="none"/>
          <w:lang w:val="en-US" w:eastAsia="zh-CN"/>
        </w:rPr>
        <w:t xml:space="preserve">（需提供信用管理部门备案的第三方信用报告，且信用报告通过“信用盐城网”可查实），</w:t>
      </w:r>
      <w:r>
        <w:rPr>
          <w:rFonts w:hint="eastAsia" w:ascii="宋体" w:hAnsi="宋体" w:eastAsia="Arial" w:cs="宋体"/>
          <w:b/>
          <w:bCs/>
          <w:color w:val="auto"/>
          <w:sz w:val="24"/>
          <w:szCs w:val="20"/>
          <w:highlight w:val="none"/>
          <w:lang w:val="en-US" w:eastAsia="zh-CN"/>
        </w:rPr>
        <w:t xml:space="preserve">降低履约保证金缴纳比例为合同金额的5%</w:t>
      </w:r>
      <w:r>
        <w:rPr>
          <w:rFonts w:hint="eastAsia" w:ascii="宋体" w:hAnsi="宋体" w:eastAsia="Arial" w:cs="宋体"/>
          <w:color w:val="auto"/>
          <w:sz w:val="24"/>
          <w:szCs w:val="20"/>
          <w:highlight w:val="none"/>
          <w:lang w:val="en-US" w:eastAsia="zh-CN"/>
        </w:rPr>
        <w:t xml:space="preserve">】</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2、确需收取履约保证金的，履约保证金的缴纳形式：</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2.2如以履约保函（保险）形式缴纳履约保证金，乙方可通过政府采购电子履约保函（保险）平台（www.jsdzbh.com）在线申请履约保函（保险）。</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2.3合同履行结束后，甲方应及时退还交纳的履约保证金。</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2.4履约保证金的退还：</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2.4.1方式：无息退还至乙方缴纳履约保证金的账户。如为保函，在到期时自行失效。</w:t>
      </w:r>
      <w:r/>
    </w:p>
    <w:p>
      <w:p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2.4.2时间：验收合格且甲方收到发票后30日内。</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2.4.3条件：按合同要求全部履约完成并经甲方验收合格，且甲方收到乙方出具的发票。</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2.4.4不予退还情形：</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除不可抗力情况外，乙方出现下列情形之一的，其履约保证金，甲方将视情节决定不予退还或部分不予退还。</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（1）乙方无正当理由拒绝签订合同的，或者在签订合同时向甲方提出附加条件或者更改合同实质性内容要求的；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（2）乙方不履行与甲方订立的合同的；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（3）乙方所供货物不符合招标文件规定要求的；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（4）乙方采取欺骗、弄虚作假方式投标的或与其它</w:t>
      </w:r>
      <w:r>
        <w:rPr>
          <w:rFonts w:hint="eastAsia" w:eastAsia="Arial" w:cs="宋体"/>
          <w:color w:val="auto"/>
          <w:sz w:val="24"/>
          <w:szCs w:val="20"/>
          <w:highlight w:val="none"/>
          <w:lang w:val="en-US" w:eastAsia="zh-CN"/>
        </w:rPr>
        <w:t xml:space="preserve">供应商</w:t>
      </w:r>
      <w:r>
        <w:rPr>
          <w:rFonts w:hint="eastAsia" w:ascii="宋体" w:hAnsi="宋体" w:eastAsia="Arial" w:cs="宋体"/>
          <w:color w:val="auto"/>
          <w:sz w:val="24"/>
          <w:szCs w:val="20"/>
          <w:highlight w:val="none"/>
          <w:lang w:val="en-US" w:eastAsia="zh-CN"/>
        </w:rPr>
        <w:t xml:space="preserve">串通投标的；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（5）乙方将合同内容转包、违法分包的；</w:t>
      </w:r>
      <w:r/>
    </w:p>
    <w:p>
      <w:pPr>
        <w:ind w:firstLine="480"/>
        <w:spacing w:line="520" w:lineRule="exact"/>
        <w:widowControl/>
        <w:rPr>
          <w:rFonts w:hint="eastAsia" w:ascii="宋体" w:hAnsi="宋体" w:eastAsia="Arial" w:cs="宋体"/>
          <w:color w:val="auto"/>
          <w:sz w:val="24"/>
          <w:szCs w:val="20"/>
          <w:highlight w:val="none"/>
          <w:lang w:val="en-US" w:eastAsia="zh-CN"/>
        </w:rPr>
      </w:pPr>
      <w:r>
        <w:rPr>
          <w:rFonts w:hint="eastAsia" w:ascii="宋体" w:hAnsi="宋体" w:eastAsia="Arial" w:cs="宋体"/>
          <w:color w:val="auto"/>
          <w:sz w:val="24"/>
          <w:szCs w:val="20"/>
          <w:highlight w:val="none"/>
          <w:lang w:val="en-US" w:eastAsia="zh-CN"/>
        </w:rPr>
        <w:t xml:space="preserve">（6）乙方故意捏造事实或伪造证明材料，进行虚假恶意投诉或反映的。</w:t>
      </w:r>
      <w:r/>
    </w:p>
    <w:p>
      <w:pPr>
        <w:ind w:firstLine="480"/>
        <w:keepLines w:val="0"/>
        <w:keepNext w:val="0"/>
        <w:pageBreakBefore w:val="0"/>
        <w:spacing w:line="480" w:lineRule="exact"/>
        <w:widowControl w:val="off"/>
        <w:rPr>
          <w:rFonts w:hint="eastAsia" w:hAnsi="宋体" w:cs="宋体"/>
          <w:sz w:val="24"/>
          <w:szCs w:val="24"/>
          <w:highlight w:val="none"/>
          <w:lang w:eastAsia="zh-CN"/>
        </w:rPr>
      </w:pPr>
      <w:r>
        <w:rPr>
          <w:rFonts w:hint="eastAsia" w:ascii="宋体" w:hAnsi="宋体" w:eastAsia="Arial" w:cs="宋体"/>
          <w:color w:val="auto"/>
          <w:sz w:val="24"/>
          <w:szCs w:val="20"/>
          <w:highlight w:val="none"/>
          <w:lang w:val="en-US" w:eastAsia="zh-CN"/>
        </w:rPr>
        <w:t xml:space="preserve">2.4.5逾期退还的违约责任：甲方逾期无故未退还履约保证金的，按中国人民银行同期贷款基准利率上浮20%后的利率支付超期资金占用费，但因乙方自身原因导致无法及时退还的除外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auto"/>
          <w:sz w:val="24"/>
          <w:highlight w:val="none"/>
        </w:rPr>
        <w:t xml:space="preserve">。</w:t>
      </w:r>
      <w:r/>
    </w:p>
    <w:p>
      <w:pPr>
        <w:ind w:firstLine="482"/>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十一</w:t>
      </w:r>
      <w:r>
        <w:rPr>
          <w:rFonts w:hint="eastAsia" w:ascii="宋体" w:hAnsi="宋体" w:cs="宋体"/>
          <w:b/>
          <w:bCs/>
          <w:color w:val="auto"/>
          <w:sz w:val="24"/>
          <w:highlight w:val="none"/>
        </w:rPr>
        <w:t xml:space="preserve">、结算方式</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1、</w:t>
      </w:r>
      <w:r>
        <w:rPr>
          <w:rFonts w:hint="eastAsia" w:ascii="宋体" w:hAnsi="宋体"/>
          <w:color w:val="auto"/>
          <w:sz w:val="24"/>
          <w:highlight w:val="none"/>
        </w:rPr>
        <w:t xml:space="preserve">项目结算总价=∑中标综合单价×实际供货量±甲方调整项目内容或合同约定调整价款；其中中标综合单价结算时一律不予调整（除甲方调整项目内容或合同约定调整外），供货量按实结算。</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2、</w:t>
      </w:r>
      <w:r>
        <w:rPr>
          <w:rFonts w:hint="eastAsia" w:ascii="宋体" w:hAnsi="宋体"/>
          <w:color w:val="auto"/>
          <w:sz w:val="24"/>
          <w:highlight w:val="none"/>
        </w:rPr>
        <w:t xml:space="preserve">甲方调整项目内容或合同约定调整价款的确定：</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1）在投标报价书中有相同单价的，执行投标报价书中的单价；</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2）在投标报价书中有类似单价的，参照投标报价书中的类似单价执行；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olor w:val="auto"/>
          <w:sz w:val="24"/>
          <w:highlight w:val="none"/>
        </w:rPr>
        <w:t xml:space="preserve">3）在投标报价书中没有单价或类似单价的，其单价由乙方提出，经甲方认可</w:t>
      </w:r>
      <w:r>
        <w:rPr>
          <w:rFonts w:hint="eastAsia" w:ascii="宋体" w:hAnsi="宋体"/>
          <w:color w:val="auto"/>
          <w:sz w:val="24"/>
          <w:highlight w:val="none"/>
          <w:lang w:eastAsia="zh-CN"/>
        </w:rPr>
        <w:t xml:space="preserve">后</w:t>
      </w:r>
      <w:r>
        <w:rPr>
          <w:rFonts w:hint="eastAsia" w:ascii="宋体" w:hAnsi="宋体"/>
          <w:color w:val="auto"/>
          <w:sz w:val="24"/>
          <w:highlight w:val="none"/>
        </w:rPr>
        <w:t xml:space="preserve">执行。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Cs/>
          <w:color w:val="auto"/>
          <w:sz w:val="24"/>
          <w:highlight w:val="none"/>
        </w:rPr>
        <w:t xml:space="preserve">3、</w:t>
      </w:r>
      <w:r>
        <w:rPr>
          <w:rFonts w:hint="eastAsia" w:ascii="宋体" w:hAnsi="宋体"/>
          <w:color w:val="auto"/>
          <w:sz w:val="24"/>
          <w:highlight w:val="none"/>
        </w:rPr>
        <w:t xml:space="preserve">因乙方自身原因造成供货量增加的，乙方无权要求任何补偿。</w:t>
      </w:r>
      <w:r/>
    </w:p>
    <w:p>
      <w:pPr>
        <w:numPr>
          <w:ilvl w:val="0"/>
          <w:numId w:val="0"/>
        </w:numPr>
        <w:ind w:firstLine="480"/>
        <w:spacing w:line="560" w:lineRule="exact"/>
        <w:shd w:val="clear" w:color="ffffff" w:themeColor="background1" w:fill="ffffff" w:themeFill="background1"/>
        <w:widowControl/>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十二、</w:t>
      </w:r>
      <w:r>
        <w:rPr>
          <w:rFonts w:hint="eastAsia" w:ascii="宋体" w:hAnsi="宋体" w:eastAsia="宋体" w:cs="宋体"/>
          <w:b/>
          <w:bCs/>
          <w:color w:val="auto"/>
          <w:sz w:val="24"/>
          <w:szCs w:val="24"/>
          <w:highlight w:val="none"/>
          <w:lang w:eastAsia="zh-CN"/>
        </w:rPr>
        <w:t xml:space="preserve">验收</w:t>
      </w:r>
      <w:r>
        <w:rPr>
          <w:rFonts w:hint="eastAsia" w:ascii="宋体" w:hAnsi="宋体" w:cs="宋体"/>
          <w:b/>
          <w:bCs/>
          <w:color w:val="auto"/>
          <w:sz w:val="24"/>
          <w:szCs w:val="24"/>
          <w:highlight w:val="none"/>
          <w:lang w:eastAsia="zh-CN"/>
        </w:rPr>
        <w:t xml:space="preserve">要求</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1、验收目标：确保货物的质量、数量、规格、性能等符合合同要求，以及相关标准的规定。</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2、验收依据：合同及相关标准。</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3、验收流程：</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（1）准备阶段：确认验收依据、制定验收计划、确定验收人员等。</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（2）初步检查：对货物的外观、数量等进行初步检查，确认是否符合合同要求。</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（3）详细验收：按照合同要求和相关标准，对货物的质量、性能、技术参数等进行详细检验。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（4）验收结论：根据验收情况，给出合格或不合格的验收结论。</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（5）异常处理:对不合格的货物进行处理，如退货、换货或索赔等。</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（6）验收报告:编制验收报告，记录验收过程、结果及异常处理情况。</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4、验收人员职责：</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（1）负责货物的验收工作，确保验收结果准确可靠。</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（2）根据合同和相关标准，对货物的质量、数量、性能、技术参数等进行详细检验。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（3）对不合格的货物进行处理。</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（4）填写验收记录和报告，保证信息的真实性和完整性。</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5、验收内容与标准：</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default" w:ascii="宋体" w:hAnsi="宋体" w:cs="宋体"/>
          <w:bCs/>
          <w:color w:val="auto"/>
          <w:sz w:val="24"/>
          <w:highlight w:val="none"/>
          <w:lang w:val="en-US" w:eastAsia="zh-CN"/>
        </w:rPr>
        <w:t xml:space="preserve">质量</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按照合同要求和相关标准，对货物的</w:t>
      </w:r>
      <w:r>
        <w:rPr>
          <w:rFonts w:hint="eastAsia" w:ascii="宋体" w:hAnsi="宋体" w:cs="宋体"/>
          <w:bCs/>
          <w:color w:val="auto"/>
          <w:sz w:val="24"/>
          <w:highlight w:val="none"/>
          <w:lang w:val="en-US" w:eastAsia="zh-CN"/>
        </w:rPr>
        <w:t xml:space="preserve">性能、材质、工艺等</w:t>
      </w:r>
      <w:r>
        <w:rPr>
          <w:rFonts w:hint="default" w:ascii="宋体" w:hAnsi="宋体" w:cs="宋体"/>
          <w:bCs/>
          <w:color w:val="auto"/>
          <w:sz w:val="24"/>
          <w:highlight w:val="none"/>
          <w:lang w:val="en-US" w:eastAsia="zh-CN"/>
        </w:rPr>
        <w:t xml:space="preserve">进行检验，确保符合质量要求。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cs="宋体"/>
          <w:bCs/>
          <w:color w:val="auto"/>
          <w:sz w:val="24"/>
          <w:highlight w:val="none"/>
          <w:lang w:val="en-US" w:eastAsia="zh-CN"/>
        </w:rPr>
        <w:t xml:space="preserve">数量</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核对货物的数量是否与合同相符，确保无短缺或超标现象。</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default" w:ascii="宋体" w:hAnsi="宋体" w:cs="宋体"/>
          <w:bCs/>
          <w:color w:val="auto"/>
          <w:sz w:val="24"/>
          <w:highlight w:val="none"/>
          <w:lang w:val="en-US" w:eastAsia="zh-CN"/>
        </w:rPr>
        <w:t xml:space="preserve">规格:检查货物的规格是否符合合同要求，包括尺寸、外观、颜色等</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default" w:ascii="宋体" w:hAnsi="宋体" w:cs="宋体"/>
          <w:bCs/>
          <w:color w:val="auto"/>
          <w:sz w:val="24"/>
          <w:highlight w:val="none"/>
          <w:lang w:val="en-US" w:eastAsia="zh-CN"/>
        </w:rPr>
        <w:t xml:space="preserve">技术参数:核对货物的技术参数是否符合合同规定，确保能够满足使用要求。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default" w:ascii="宋体" w:hAnsi="宋体" w:cs="宋体"/>
          <w:bCs/>
          <w:color w:val="auto"/>
          <w:sz w:val="24"/>
          <w:highlight w:val="none"/>
          <w:lang w:val="en-US" w:eastAsia="zh-CN"/>
        </w:rPr>
        <w:t xml:space="preserve">安全性:检查货物是否存在安全隐患，如产品缺陷、安全隐患等。</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rPr>
          <w:rFonts w:hint="default" w:ascii="宋体" w:hAnsi="宋体" w:cs="宋体"/>
          <w:bCs/>
          <w:color w:val="auto"/>
          <w:sz w:val="24"/>
          <w:highlight w:val="none"/>
          <w:lang w:val="en-US" w:eastAsia="zh-CN"/>
        </w:rPr>
        <w:t xml:space="preserve">包装</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对货物的包装进行检验，确保包装完好无损，符合运输和存储要求。</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w:t>
      </w:r>
      <w:r>
        <w:rPr>
          <w:rFonts w:hint="default" w:ascii="宋体" w:hAnsi="宋体" w:cs="宋体"/>
          <w:bCs/>
          <w:color w:val="auto"/>
          <w:sz w:val="24"/>
          <w:highlight w:val="none"/>
          <w:lang w:val="en-US" w:eastAsia="zh-CN"/>
        </w:rPr>
        <w:t xml:space="preserve">其他约定:根据合同和相关约定，对其他特殊要求进行检查和验证。</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6、验收记录与报告：</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default" w:ascii="宋体" w:hAnsi="宋体" w:cs="宋体"/>
          <w:bCs/>
          <w:color w:val="auto"/>
          <w:sz w:val="24"/>
          <w:highlight w:val="none"/>
          <w:lang w:val="en-US" w:eastAsia="zh-CN"/>
        </w:rPr>
        <w:t xml:space="preserve">记录内容</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详细记录货物的检验情况，包括检验日期、检验人员、货物名称、规格型号、检验项目、检验方法、检验结果等。</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default" w:ascii="宋体" w:hAnsi="宋体" w:cs="宋体"/>
          <w:bCs/>
          <w:color w:val="auto"/>
          <w:sz w:val="24"/>
          <w:highlight w:val="none"/>
          <w:lang w:val="en-US" w:eastAsia="zh-CN"/>
        </w:rPr>
        <w:t xml:space="preserve">报告编制</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根据验收记录，编制验收报告，汇总货物的验收情况，给出合格或不合格的结论，并针对不合格品提出处理意见和建议。</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default" w:ascii="宋体" w:hAnsi="宋体" w:cs="宋体"/>
          <w:bCs/>
          <w:color w:val="auto"/>
          <w:sz w:val="24"/>
          <w:highlight w:val="none"/>
          <w:lang w:val="en-US" w:eastAsia="zh-CN"/>
        </w:rPr>
        <w:t xml:space="preserve">报告保存</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验收报告应妥善保存，以便后续查阅和使用。同时，应将电子版或纸质版报告及时提交给相关部门或人员。</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rPr>
          <w:rFonts w:hint="default" w:ascii="宋体" w:hAnsi="宋体" w:cs="宋体"/>
          <w:bCs/>
          <w:color w:val="auto"/>
          <w:sz w:val="24"/>
          <w:highlight w:val="none"/>
          <w:lang w:val="en-US" w:eastAsia="zh-CN"/>
        </w:rPr>
        <w:t xml:space="preserve">报告传递</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在验收结束后，应及时将验收报告传递给</w:t>
      </w:r>
      <w:r>
        <w:rPr>
          <w:rFonts w:hint="eastAsia" w:ascii="宋体" w:hAnsi="宋体" w:cs="宋体"/>
          <w:bCs/>
          <w:color w:val="auto"/>
          <w:sz w:val="24"/>
          <w:highlight w:val="none"/>
          <w:lang w:val="en-US" w:eastAsia="zh-CN"/>
        </w:rPr>
        <w:t xml:space="preserve">乙方，</w:t>
      </w:r>
      <w:r>
        <w:rPr>
          <w:rFonts w:hint="default" w:ascii="宋体" w:hAnsi="宋体" w:cs="宋体"/>
          <w:bCs/>
          <w:color w:val="auto"/>
          <w:sz w:val="24"/>
          <w:highlight w:val="none"/>
          <w:lang w:val="en-US" w:eastAsia="zh-CN"/>
        </w:rPr>
        <w:t xml:space="preserve">以便双方了解验收结果和处理意见。</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w:t>
      </w:r>
      <w:r>
        <w:rPr>
          <w:rFonts w:hint="default" w:ascii="宋体" w:hAnsi="宋体" w:cs="宋体"/>
          <w:bCs/>
          <w:color w:val="auto"/>
          <w:sz w:val="24"/>
          <w:highlight w:val="none"/>
          <w:lang w:val="en-US" w:eastAsia="zh-CN"/>
        </w:rPr>
        <w:t xml:space="preserve">报告修改</w:t>
      </w:r>
      <w:r>
        <w:rPr>
          <w:rFonts w:hint="eastAsia" w:ascii="宋体" w:hAnsi="宋体" w:cs="宋体"/>
          <w:bCs/>
          <w:color w:val="auto"/>
          <w:sz w:val="24"/>
          <w:highlight w:val="none"/>
          <w:lang w:val="en-US" w:eastAsia="zh-CN"/>
        </w:rPr>
        <w:t xml:space="preserve">：</w:t>
      </w:r>
      <w:r>
        <w:rPr>
          <w:rFonts w:hint="default" w:ascii="宋体" w:hAnsi="宋体" w:cs="宋体"/>
          <w:bCs/>
          <w:color w:val="auto"/>
          <w:sz w:val="24"/>
          <w:highlight w:val="none"/>
          <w:lang w:val="en-US" w:eastAsia="zh-CN"/>
        </w:rPr>
        <w:t xml:space="preserve">若在验收过程中发现异常情况或有新的信息需要补充，应及时对验收报告进行修改和完善。</w:t>
      </w:r>
      <w:r/>
    </w:p>
    <w:p>
      <w:pPr>
        <w:ind w:firstLine="480"/>
        <w:keepLines w:val="0"/>
        <w:keepNext w:val="0"/>
        <w:pageBreakBefore w:val="0"/>
        <w:spacing w:line="480" w:lineRule="exact"/>
        <w:widowControl w:val="off"/>
        <w:tabs>
          <w:tab w:val="left" w:pos="632" w:leader="none"/>
          <w:tab w:val="left" w:pos="2828" w:leader="none"/>
        </w:tabs>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7、异常处理：</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s="宋体"/>
          <w:bCs/>
          <w:color w:val="auto"/>
          <w:sz w:val="24"/>
          <w:highlight w:val="none"/>
        </w:rPr>
      </w:pPr>
      <w:r>
        <w:rPr>
          <w:rFonts w:hint="default" w:ascii="宋体" w:hAnsi="宋体" w:cs="宋体"/>
          <w:bCs/>
          <w:color w:val="auto"/>
          <w:sz w:val="24"/>
          <w:highlight w:val="none"/>
          <w:lang w:val="en-US" w:eastAsia="zh-CN"/>
        </w:rPr>
        <w:t xml:space="preserve">在验收过程中，难免会遇到不合格品的情况。为确保产品质量和安全性，必须对这些不合格品进行及时、有效的处理。在处理不合格品时，</w:t>
      </w:r>
      <w:r>
        <w:rPr>
          <w:rFonts w:hint="eastAsia" w:ascii="宋体" w:hAnsi="宋体" w:cs="宋体"/>
          <w:bCs/>
          <w:color w:val="auto"/>
          <w:sz w:val="24"/>
          <w:highlight w:val="none"/>
          <w:lang w:val="en-US" w:eastAsia="zh-CN"/>
        </w:rPr>
        <w:t xml:space="preserve">需</w:t>
      </w:r>
      <w:r>
        <w:rPr>
          <w:rFonts w:hint="default" w:ascii="宋体" w:hAnsi="宋体" w:cs="宋体"/>
          <w:bCs/>
          <w:color w:val="auto"/>
          <w:sz w:val="24"/>
          <w:highlight w:val="none"/>
          <w:lang w:val="en-US" w:eastAsia="zh-CN"/>
        </w:rPr>
        <w:t xml:space="preserve">采取合适的措施解决问题，并预防类似问题的再次发生。同时，要确保所有记录和报告的真实性和完整性，为后续工作提供依据和支持。</w:t>
      </w:r>
      <w:r/>
    </w:p>
    <w:p>
      <w:pPr>
        <w:ind w:firstLine="463"/>
        <w:spacing w:line="5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rPr>
        <w:t xml:space="preserve">、转包和分包：</w:t>
      </w:r>
      <w:r>
        <w:rPr>
          <w:rFonts w:hint="eastAsia" w:ascii="宋体" w:hAnsi="宋体" w:cs="宋体"/>
          <w:color w:val="000000"/>
          <w:sz w:val="24"/>
          <w:highlight w:val="none"/>
        </w:rPr>
        <w:t xml:space="preserve">甲方不允许乙方将本项目转包和分包给任何第三方，如发现乙方有转包和分包行为，甲方有权扣除乙方履约保证金，加收违约损失赔偿并终止合同。</w:t>
      </w:r>
      <w:r/>
    </w:p>
    <w:p>
      <w:pPr>
        <w:ind w:firstLine="480"/>
        <w:keepLines w:val="0"/>
        <w:keepNext w:val="0"/>
        <w:pageBreakBefore w:val="0"/>
        <w:spacing w:line="480" w:lineRule="exact"/>
        <w:widowControl w:val="off"/>
        <w:tabs>
          <w:tab w:val="left" w:pos="632" w:leader="none"/>
          <w:tab w:val="left" w:pos="2828" w:leader="none"/>
        </w:tabs>
        <w:rPr>
          <w:rFonts w:hint="eastAsia" w:ascii="宋体" w:hAnsi="宋体"/>
          <w:color w:val="auto"/>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四</w:t>
      </w:r>
      <w:r>
        <w:rPr>
          <w:rFonts w:hint="eastAsia" w:ascii="宋体" w:hAnsi="宋体" w:cs="宋体"/>
          <w:b/>
          <w:bCs/>
          <w:color w:val="000000"/>
          <w:sz w:val="24"/>
          <w:highlight w:val="none"/>
        </w:rPr>
        <w:t xml:space="preserve">、争议：</w:t>
      </w:r>
      <w:r>
        <w:rPr>
          <w:rFonts w:hint="eastAsia" w:ascii="宋体" w:hAnsi="宋体" w:cs="宋体"/>
          <w:color w:val="auto"/>
          <w:sz w:val="24"/>
          <w:highlight w:val="none"/>
        </w:rPr>
        <w:t xml:space="preserve">甲、乙双方应通过友好协商，解决在执行本合同中所发生的或与本合同有关的一切争议，如协商仍得不到解决，任何一方均可依法向项目所在地人民法院起诉。</w:t>
      </w:r>
      <w:r>
        <w:rPr>
          <w:rFonts w:hint="eastAsia" w:ascii="宋体" w:hAnsi="宋体" w:cs="宋体"/>
          <w:color w:val="auto"/>
          <w:sz w:val="24"/>
          <w:szCs w:val="24"/>
          <w:highlight w:val="none"/>
        </w:rPr>
        <w:t xml:space="preserve">由此引发的诉讼费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律师费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保全费</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保全保险费等实际发生的全部费用均由败诉方承担</w:t>
      </w:r>
      <w:r>
        <w:rPr>
          <w:rFonts w:hint="eastAsia" w:ascii="宋体" w:hAnsi="宋体" w:cs="宋体"/>
          <w:color w:val="auto"/>
          <w:sz w:val="24"/>
          <w:highlight w:val="none"/>
        </w:rPr>
        <w:t xml:space="preserve">。</w:t>
      </w:r>
      <w:r/>
    </w:p>
    <w:p>
      <w:pPr>
        <w:ind w:firstLine="463"/>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eastAsia="zh-CN"/>
        </w:rPr>
        <w:t xml:space="preserve">五</w:t>
      </w:r>
      <w:r>
        <w:rPr>
          <w:rFonts w:hint="eastAsia" w:ascii="宋体" w:hAnsi="宋体" w:cs="宋体"/>
          <w:b/>
          <w:bCs/>
          <w:color w:val="000000"/>
          <w:sz w:val="24"/>
          <w:highlight w:val="none"/>
        </w:rPr>
        <w:t xml:space="preserve">、违约责任</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1、乙方提供的</w:t>
      </w:r>
      <w:r>
        <w:rPr>
          <w:rFonts w:hint="eastAsia" w:ascii="宋体" w:hAnsi="宋体" w:cs="宋体"/>
          <w:bCs/>
          <w:color w:val="000000"/>
          <w:sz w:val="24"/>
          <w:highlight w:val="none"/>
          <w:lang w:eastAsia="zh-CN"/>
        </w:rPr>
        <w:t xml:space="preserve">货物</w:t>
      </w:r>
      <w:r>
        <w:rPr>
          <w:rFonts w:hint="eastAsia" w:ascii="宋体" w:hAnsi="宋体" w:cs="宋体"/>
          <w:bCs/>
          <w:color w:val="000000"/>
          <w:sz w:val="24"/>
          <w:highlight w:val="none"/>
        </w:rPr>
        <w:t xml:space="preserve">因质量问题造成使用者损伤的，由乙方承担一切责任，与甲方无涉，且甲方有权扣除乙方履约保证金，加收违约损失赔偿并终止合同。</w:t>
      </w:r>
      <w:r/>
    </w:p>
    <w:p>
      <w:pPr>
        <w:ind w:firstLine="46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2、乙方须在供货时向甲方提供</w:t>
      </w:r>
      <w:r>
        <w:rPr>
          <w:rFonts w:hint="eastAsia" w:ascii="宋体" w:hAnsi="宋体" w:eastAsia="宋体" w:cs="宋体"/>
          <w:color w:val="auto"/>
          <w:sz w:val="24"/>
          <w:szCs w:val="24"/>
          <w:highlight w:val="none"/>
          <w:lang w:eastAsia="zh-CN"/>
        </w:rPr>
        <w:t xml:space="preserve">具有CNAS或CMA认证的第三方检测机构出具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Cs/>
          <w:color w:val="000000"/>
          <w:sz w:val="24"/>
          <w:highlight w:val="none"/>
          <w:lang w:eastAsia="zh-CN"/>
        </w:rPr>
        <w:t xml:space="preserve">货物对应型号（货号）的检测报告（复印件并加盖原厂公章）</w:t>
      </w:r>
      <w:r>
        <w:rPr>
          <w:rFonts w:hint="eastAsia" w:ascii="宋体" w:hAnsi="宋体" w:eastAsia="宋体" w:cs="宋体"/>
          <w:bCs/>
          <w:color w:val="000000"/>
          <w:sz w:val="24"/>
          <w:highlight w:val="none"/>
        </w:rPr>
        <w:t xml:space="preserve">，否则甲方不予</w:t>
      </w:r>
      <w:r>
        <w:rPr>
          <w:rFonts w:hint="eastAsia" w:ascii="宋体" w:hAnsi="宋体" w:eastAsia="宋体" w:cs="宋体"/>
          <w:bCs/>
          <w:color w:val="000000"/>
          <w:sz w:val="24"/>
          <w:highlight w:val="none"/>
          <w:lang w:eastAsia="zh-CN"/>
        </w:rPr>
        <w:t xml:space="preserve">验收</w:t>
      </w:r>
      <w:r>
        <w:rPr>
          <w:rFonts w:hint="eastAsia" w:ascii="宋体" w:hAnsi="宋体" w:eastAsia="宋体" w:cs="宋体"/>
          <w:bCs/>
          <w:color w:val="000000"/>
          <w:sz w:val="24"/>
          <w:highlight w:val="none"/>
        </w:rPr>
        <w:t xml:space="preserve">，且履约保证金不予退还，同时加收违约损失赔偿并终止合同。</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3、乙方按甲方规定时间内到货，且经甲方</w:t>
      </w:r>
      <w:r>
        <w:rPr>
          <w:rFonts w:hint="eastAsia" w:ascii="宋体" w:hAnsi="宋体" w:cs="宋体"/>
          <w:bCs/>
          <w:color w:val="000000"/>
          <w:sz w:val="24"/>
          <w:highlight w:val="none"/>
          <w:lang w:eastAsia="zh-CN"/>
        </w:rPr>
        <w:t xml:space="preserve">验收合格</w:t>
      </w:r>
      <w:r>
        <w:rPr>
          <w:rFonts w:hint="eastAsia" w:ascii="宋体" w:hAnsi="宋体" w:cs="宋体"/>
          <w:bCs/>
          <w:color w:val="000000"/>
          <w:sz w:val="24"/>
          <w:highlight w:val="none"/>
        </w:rPr>
        <w:t xml:space="preserve">后方可移交。同时，甲方有权取样送检，如检测不合格，应无条件退场，乙方承担一切责任，且履约保证金不予退还，同时加收违约损失赔偿并终止合同。</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4、如乙方未能履行合同规定的任何义务（除不可抗力外），则履约保证金不予退还，同时加收违约损失赔偿并终止合同。</w:t>
      </w:r>
      <w:r/>
    </w:p>
    <w:p>
      <w:pPr>
        <w:ind w:firstLine="463"/>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eastAsia="zh-CN"/>
        </w:rPr>
        <w:t xml:space="preserve">六</w:t>
      </w:r>
      <w:r>
        <w:rPr>
          <w:rFonts w:hint="eastAsia" w:ascii="宋体" w:hAnsi="宋体" w:cs="宋体"/>
          <w:b/>
          <w:color w:val="auto"/>
          <w:sz w:val="24"/>
          <w:highlight w:val="none"/>
        </w:rPr>
        <w:t xml:space="preserve">、不可抗力</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1、不可抗力事故系指甲、乙双方当事人在缔结合同时所不能预见的，并且它的发生及其后果是无法避免和无法克服的事故,如战争，严重火灾、洪水、台风、地震等。</w:t>
      </w:r>
      <w:r/>
    </w:p>
    <w:p>
      <w:pPr>
        <w:ind w:firstLine="460"/>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2、受阻一方应在不可抗力事故发生后尽快用电报、传真或电传通知对方，并于事故发生后7天内将有关当局出具的证明文件用特快专递或挂号信寄给对方审阅确认。</w:t>
      </w:r>
      <w:r/>
    </w:p>
    <w:p>
      <w:pPr>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color w:val="auto"/>
          <w:sz w:val="24"/>
          <w:highlight w:val="none"/>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firstLine="440"/>
        <w:spacing w:line="500" w:lineRule="exact"/>
        <w:rPr>
          <w:rFonts w:hint="eastAsia" w:ascii="宋体" w:hAnsi="宋体" w:eastAsia="宋体" w:cs="宋体"/>
          <w:b/>
          <w:bCs/>
          <w:color w:val="000000"/>
          <w:spacing w:val="-6"/>
          <w:sz w:val="24"/>
          <w:highlight w:val="none"/>
          <w:lang w:eastAsia="zh-CN"/>
        </w:rPr>
      </w:pPr>
      <w:r>
        <w:rPr>
          <w:rFonts w:hint="eastAsia" w:ascii="宋体" w:hAnsi="宋体" w:cs="宋体"/>
          <w:b/>
          <w:bCs/>
          <w:color w:val="000000"/>
          <w:spacing w:val="-6"/>
          <w:sz w:val="24"/>
          <w:highlight w:val="none"/>
        </w:rPr>
        <w:t xml:space="preserve">十</w:t>
      </w:r>
      <w:r>
        <w:rPr>
          <w:rFonts w:hint="eastAsia" w:ascii="宋体" w:hAnsi="宋体" w:cs="宋体"/>
          <w:b/>
          <w:bCs/>
          <w:color w:val="000000"/>
          <w:spacing w:val="-6"/>
          <w:sz w:val="24"/>
          <w:highlight w:val="none"/>
          <w:lang w:eastAsia="zh-CN"/>
        </w:rPr>
        <w:t xml:space="preserve">七</w:t>
      </w:r>
      <w:r>
        <w:rPr>
          <w:rFonts w:hint="eastAsia" w:ascii="宋体" w:hAnsi="宋体" w:cs="宋体"/>
          <w:b/>
          <w:bCs/>
          <w:color w:val="000000"/>
          <w:spacing w:val="-6"/>
          <w:sz w:val="24"/>
          <w:highlight w:val="none"/>
        </w:rPr>
        <w:t xml:space="preserve">、</w:t>
      </w:r>
      <w:r>
        <w:rPr>
          <w:rFonts w:hint="eastAsia" w:ascii="宋体" w:hAnsi="宋体" w:cs="宋体"/>
          <w:b/>
          <w:bCs/>
          <w:color w:val="000000"/>
          <w:spacing w:val="-6"/>
          <w:sz w:val="24"/>
          <w:highlight w:val="none"/>
          <w:lang w:eastAsia="zh-CN"/>
        </w:rPr>
        <w:t xml:space="preserve">其他</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、招标文件和投标文件作为合同的组成部分，与</w:t>
      </w:r>
      <w:r>
        <w:rPr>
          <w:rFonts w:hint="eastAsia" w:ascii="宋体" w:hAnsi="宋体" w:cs="宋体"/>
          <w:bCs/>
          <w:color w:val="000000"/>
          <w:sz w:val="24"/>
          <w:highlight w:val="none"/>
          <w:lang w:eastAsia="zh-CN"/>
        </w:rPr>
        <w:t xml:space="preserve">本</w:t>
      </w:r>
      <w:r>
        <w:rPr>
          <w:rFonts w:hint="eastAsia" w:ascii="宋体" w:hAnsi="宋体" w:cs="宋体"/>
          <w:bCs/>
          <w:color w:val="000000"/>
          <w:sz w:val="24"/>
          <w:highlight w:val="none"/>
        </w:rPr>
        <w:t xml:space="preserve">合同具有同等法律效力。</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、乙方自行协调解决本项目供货过程中发生的各种矛盾，甲方不承担任何费用和责任，供货期不顺延。</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、本合同</w:t>
      </w:r>
      <w:r>
        <w:rPr>
          <w:rFonts w:hint="eastAsia" w:ascii="宋体" w:hAnsi="宋体" w:cs="宋体"/>
          <w:b/>
          <w:color w:val="000000"/>
          <w:sz w:val="24"/>
          <w:highlight w:val="none"/>
          <w:u w:val="single"/>
        </w:rPr>
        <w:t xml:space="preserve">一式陆份</w:t>
      </w:r>
      <w:r>
        <w:rPr>
          <w:rFonts w:hint="eastAsia" w:ascii="宋体" w:hAnsi="宋体" w:cs="宋体"/>
          <w:bCs/>
          <w:color w:val="000000"/>
          <w:sz w:val="24"/>
          <w:highlight w:val="none"/>
        </w:rPr>
        <w:t xml:space="preserve">，以中文书写，甲、乙双方</w:t>
      </w:r>
      <w:r>
        <w:rPr>
          <w:rFonts w:hint="eastAsia" w:ascii="宋体" w:hAnsi="宋体" w:cs="宋体"/>
          <w:b/>
          <w:color w:val="000000"/>
          <w:sz w:val="24"/>
          <w:highlight w:val="none"/>
          <w:u w:val="single"/>
        </w:rPr>
        <w:t xml:space="preserve">各执叁份</w:t>
      </w:r>
      <w:r>
        <w:rPr>
          <w:rFonts w:hint="eastAsia" w:ascii="宋体" w:hAnsi="宋体" w:cs="宋体"/>
          <w:bCs/>
          <w:color w:val="000000"/>
          <w:sz w:val="24"/>
          <w:highlight w:val="none"/>
        </w:rPr>
        <w:t xml:space="preserve">，经甲、乙双方签字盖章后生效。</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、合同修改：欲对合同条款进行任何改动，均须由甲、乙双方签署书面的合同修改书。</w:t>
      </w:r>
      <w:r/>
    </w:p>
    <w:p>
      <w:pPr>
        <w:ind w:firstLine="46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、如需补充合同内容，经协商，甲、乙双方应签署书面补充合同协议，该协议将作为本合同的一个组成部分。</w:t>
      </w:r>
      <w:r/>
    </w:p>
    <w:p>
      <w:pPr>
        <w:ind w:firstLine="48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、合同未尽事宜，按《</w:t>
      </w:r>
      <w:r>
        <w:rPr>
          <w:rFonts w:hint="eastAsia" w:ascii="宋体" w:hAnsi="宋体" w:cs="宋体"/>
          <w:color w:val="000000"/>
          <w:sz w:val="24"/>
          <w:szCs w:val="24"/>
          <w:highlight w:val="none"/>
        </w:rPr>
        <w:t xml:space="preserve">中华人民共和国民法典</w:t>
      </w:r>
      <w:r>
        <w:rPr>
          <w:rFonts w:hint="eastAsia" w:ascii="宋体" w:hAnsi="宋体" w:cs="宋体"/>
          <w:bCs/>
          <w:color w:val="000000"/>
          <w:sz w:val="24"/>
          <w:highlight w:val="none"/>
        </w:rPr>
        <w:t xml:space="preserve">》和国家其他相关法律法规的有关规定及甲、乙双方协商解决。</w:t>
      </w:r>
      <w:r/>
    </w:p>
    <w:p>
      <w:pPr>
        <w:keepLines w:val="0"/>
        <w:keepNext w:val="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60" w:lineRule="exact"/>
        <w:rPr>
          <w:rFonts w:ascii="宋体"/>
          <w:color w:val="auto"/>
          <w:szCs w:val="28"/>
          <w:highlight w:val="none"/>
        </w:rPr>
      </w:pPr>
      <w:r>
        <w:rPr>
          <w:rFonts w:ascii="宋体"/>
          <w:color w:val="auto"/>
          <w:szCs w:val="28"/>
          <w:highlight w:val="none"/>
        </w:rPr>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甲方（公章）：                           乙方（公章）:     </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法定代表人：                             法定代表人：</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或委托代理人（签字或盖章）：             或委托代理人（签字或盖章）： </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 xml:space="preserve">联系电话</w:t>
      </w:r>
      <w:r>
        <w:rPr>
          <w:rFonts w:hint="eastAsia" w:ascii="宋体" w:hAnsi="宋体" w:eastAsia="Arial" w:cs="宋体"/>
          <w:color w:val="auto"/>
          <w:sz w:val="24"/>
          <w:szCs w:val="24"/>
          <w:highlight w:val="none"/>
          <w:lang w:val="en-US" w:eastAsia="zh-CN"/>
        </w:rPr>
        <w:t xml:space="preserve">：                               </w:t>
      </w:r>
      <w:r>
        <w:rPr>
          <w:rFonts w:hint="eastAsia" w:eastAsia="Arial" w:cs="宋体"/>
          <w:color w:val="auto"/>
          <w:sz w:val="24"/>
          <w:szCs w:val="24"/>
          <w:highlight w:val="none"/>
          <w:lang w:val="en-US" w:eastAsia="zh-CN"/>
        </w:rPr>
        <w:t xml:space="preserve">联系电话</w:t>
      </w:r>
      <w:r>
        <w:rPr>
          <w:rFonts w:hint="eastAsia" w:ascii="宋体" w:hAnsi="宋体" w:eastAsia="Arial" w:cs="宋体"/>
          <w:color w:val="auto"/>
          <w:sz w:val="24"/>
          <w:szCs w:val="24"/>
          <w:highlight w:val="none"/>
          <w:lang w:val="en-US" w:eastAsia="zh-CN"/>
        </w:rPr>
        <w:t xml:space="preserve">：</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w:t>
      </w:r>
      <w:r/>
    </w:p>
    <w:p>
      <w:pPr>
        <w:ind w:firstLine="480"/>
        <w:spacing w:line="520" w:lineRule="exact"/>
        <w:widowControl/>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签订日期：   年  月  日                  签订日期：   年  月  日</w:t>
      </w:r>
      <w:r/>
    </w:p>
    <w:p>
      <w:pPr>
        <w:jc w:val="center"/>
        <w:pageBreakBefore/>
        <w:spacing w:line="360" w:lineRule="auto"/>
        <w:rPr>
          <w:rFonts w:ascii="黑体" w:hAnsi="Arial" w:eastAsia="黑体"/>
          <w:sz w:val="44"/>
          <w:szCs w:val="44"/>
          <w:highlight w:val="none"/>
        </w:rPr>
      </w:pPr>
      <w:r>
        <w:rPr>
          <w:rFonts w:hint="eastAsia" w:ascii="黑体" w:hAnsi="Arial" w:eastAsia="黑体"/>
          <w:sz w:val="44"/>
          <w:szCs w:val="44"/>
          <w:highlight w:val="none"/>
        </w:rPr>
        <w:t xml:space="preserve">第四章</w:t>
      </w:r>
      <w:r>
        <w:rPr>
          <w:rFonts w:ascii="黑体" w:hAnsi="Arial" w:eastAsia="黑体"/>
          <w:sz w:val="44"/>
          <w:szCs w:val="44"/>
          <w:highlight w:val="none"/>
        </w:rPr>
        <w:t xml:space="preserve">  </w:t>
      </w:r>
      <w:r>
        <w:rPr>
          <w:rFonts w:hint="eastAsia" w:ascii="黑体" w:hAnsi="Arial" w:eastAsia="黑体"/>
          <w:sz w:val="44"/>
          <w:szCs w:val="44"/>
          <w:highlight w:val="none"/>
          <w:lang w:eastAsia="zh-CN"/>
        </w:rPr>
        <w:t xml:space="preserve">采购</w:t>
      </w:r>
      <w:r>
        <w:rPr>
          <w:rFonts w:hint="eastAsia" w:ascii="黑体" w:hAnsi="Arial" w:eastAsia="黑体"/>
          <w:sz w:val="44"/>
          <w:szCs w:val="44"/>
          <w:highlight w:val="none"/>
        </w:rPr>
        <w:t xml:space="preserve">需求</w:t>
      </w:r>
      <w:r/>
    </w:p>
    <w:p>
      <w:pPr>
        <w:ind w:firstLine="463"/>
        <w:spacing w:line="500" w:lineRule="exact"/>
        <w:rPr>
          <w:rFonts w:hint="eastAsia"/>
          <w:b/>
          <w:bCs/>
          <w:color w:val="000000"/>
          <w:sz w:val="24"/>
          <w:szCs w:val="20"/>
          <w:highlight w:val="none"/>
          <w:lang w:eastAsia="zh-CN"/>
        </w:rPr>
      </w:pPr>
      <w:r/>
      <w:bookmarkStart w:id="54" w:name="_Toc49090575"/>
      <w:r/>
      <w:bookmarkStart w:id="55" w:name="_Toc26554093"/>
      <w:r>
        <w:rPr>
          <w:rFonts w:hint="eastAsia"/>
          <w:b/>
          <w:bCs/>
          <w:color w:val="000000"/>
          <w:sz w:val="24"/>
          <w:szCs w:val="20"/>
          <w:highlight w:val="none"/>
        </w:rPr>
        <w:t xml:space="preserve">项目属性</w:t>
      </w:r>
      <w:r>
        <w:rPr>
          <w:rFonts w:hint="eastAsia"/>
          <w:b/>
          <w:bCs/>
          <w:color w:val="000000"/>
          <w:sz w:val="24"/>
          <w:szCs w:val="20"/>
          <w:highlight w:val="none"/>
          <w:lang w:eastAsia="zh-CN"/>
        </w:rPr>
        <w:t xml:space="preserve">：</w:t>
      </w:r>
      <w:r>
        <w:rPr>
          <w:rFonts w:hint="eastAsia"/>
          <w:b/>
          <w:bCs/>
          <w:color w:val="000000"/>
          <w:sz w:val="24"/>
          <w:szCs w:val="20"/>
          <w:highlight w:val="none"/>
          <w:lang w:val="en-US" w:eastAsia="zh-CN"/>
        </w:rPr>
        <w:t xml:space="preserve">货物</w:t>
      </w:r>
      <w:r>
        <w:rPr>
          <w:rFonts w:hint="eastAsia"/>
          <w:b/>
          <w:bCs/>
          <w:color w:val="000000"/>
          <w:sz w:val="24"/>
          <w:szCs w:val="20"/>
          <w:highlight w:val="none"/>
        </w:rPr>
        <w:t xml:space="preserve">类项目</w:t>
      </w:r>
      <w:bookmarkEnd w:id="54"/>
      <w:r/>
      <w:bookmarkEnd w:id="55"/>
      <w:r>
        <w:rPr>
          <w:rFonts w:hint="eastAsia"/>
          <w:b/>
          <w:bCs/>
          <w:color w:val="000000"/>
          <w:sz w:val="24"/>
          <w:szCs w:val="20"/>
          <w:highlight w:val="none"/>
          <w:lang w:eastAsia="zh-CN"/>
        </w:rPr>
        <w:t xml:space="preserve">。</w:t>
      </w:r>
      <w:r/>
    </w:p>
    <w:p>
      <w:pPr>
        <w:pStyle w:val="912"/>
        <w:ind w:firstLine="482"/>
        <w:spacing w:line="360" w:lineRule="exact"/>
        <w:rPr>
          <w:rFonts w:ascii="仿宋" w:hAnsi="仿宋" w:eastAsia="仿宋"/>
          <w:sz w:val="32"/>
          <w:szCs w:val="32"/>
          <w:highlight w:val="none"/>
        </w:rPr>
      </w:pPr>
      <w:r>
        <w:rPr>
          <w:rFonts w:hint="eastAsia" w:ascii="宋体" w:hAnsi="宋体" w:cs="Times New Roman"/>
          <w:b/>
          <w:bCs/>
          <w:sz w:val="24"/>
          <w:szCs w:val="24"/>
          <w:highlight w:val="none"/>
          <w:lang w:eastAsia="zh-CN"/>
        </w:rPr>
        <w:t xml:space="preserve">一、</w:t>
      </w:r>
      <w:r>
        <w:rPr>
          <w:rFonts w:hint="eastAsia" w:ascii="宋体" w:hAnsi="宋体" w:eastAsia="宋体" w:cs="Times New Roman"/>
          <w:b/>
          <w:bCs/>
          <w:sz w:val="24"/>
          <w:szCs w:val="24"/>
          <w:highlight w:val="none"/>
        </w:rPr>
        <w:t xml:space="preserve">技术要求</w:t>
      </w:r>
      <w:r/>
    </w:p>
    <w:tbl>
      <w:tblPr>
        <w:tblStyle w:val="693"/>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309"/>
        <w:gridCol w:w="4699"/>
        <w:gridCol w:w="2271"/>
      </w:tblGrid>
      <w:tr>
        <w:trPr>
          <w:jc w:val="center"/>
          <w:trHeight w:val="567"/>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序号</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货物名称</w:t>
            </w:r>
            <w:r/>
          </w:p>
        </w:tc>
        <w:tc>
          <w:tcPr>
            <w:tcW w:w="469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技术参数及要求</w:t>
            </w:r>
            <w:r/>
          </w:p>
        </w:tc>
        <w:tc>
          <w:tcPr>
            <w:tcW w:w="2271" w:type="dxa"/>
            <w:vAlign w:val="center"/>
            <w:textDirection w:val="lrTb"/>
            <w:noWrap w:val="false"/>
          </w:tcPr>
          <w:p>
            <w:pPr>
              <w:jc w:val="center"/>
              <w:keepLines w:val="0"/>
              <w:keepNext w:val="0"/>
              <w:spacing w:after="0" w:line="240" w:lineRule="auto"/>
              <w:widowControl/>
              <w:rPr>
                <w:rFonts w:hint="default" w:asciiTheme="minorHAnsi" w:hAnsiTheme="minorHAnsi" w:eastAsiaTheme="minorEastAsia" w:cstheme="minorBidi"/>
                <w:b/>
                <w:bCs/>
                <w:color w:val="auto"/>
                <w:sz w:val="24"/>
                <w:szCs w:val="24"/>
                <w:highlight w:val="none"/>
                <w:lang w:val="en-US" w:eastAsia="zh-CN" w:bidi="ar-SA"/>
              </w:rPr>
              <w:suppressLineNumbers w:val="0"/>
            </w:pPr>
            <w:r>
              <w:rPr>
                <w:rFonts w:hint="eastAsia" w:asciiTheme="minorHAnsi" w:hAnsiTheme="minorHAnsi" w:eastAsiaTheme="minorEastAsia" w:cstheme="minorBidi"/>
                <w:b/>
                <w:bCs/>
                <w:color w:val="auto"/>
                <w:sz w:val="24"/>
                <w:szCs w:val="24"/>
                <w:highlight w:val="none"/>
                <w:lang w:val="en-US" w:eastAsia="zh-CN" w:bidi="ar-SA"/>
              </w:rPr>
              <w:t xml:space="preserve">参考式样</w:t>
            </w:r>
            <w:r/>
          </w:p>
        </w:tc>
      </w:tr>
      <w:tr>
        <w:trPr>
          <w:jc w:val="center"/>
          <w:trHeight w:val="2557"/>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三折叠晴雨伞</w:t>
            </w:r>
            <w:r/>
          </w:p>
        </w:tc>
        <w:tc>
          <w:tcPr>
            <w:tcW w:w="4699" w:type="dxa"/>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1.1防水无渗漏、无透湿，开合无卡顿、无脱扣；</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1.2防紫外线，UPF&gt;40且T (UVA) AV&lt;5%。</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2、材质：钢杆钢骨，面料为高密拒水碰击布、黑胶或聚酯纤维，橡胶漆手柄。</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3、尺寸规格：三折叠晴雨伞，≥64cmx10K（半径x伞骨），伞下直径：≥113cm，伞高：73±7cm，折后长：27±3cm。</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4、包装：防水布套，有厂家信息和质量合格证。</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5、工艺水准：防滑、无跳线、无毛边、加固伞帽。</w:t>
            </w:r>
            <w:r/>
          </w:p>
        </w:tc>
        <w:tc>
          <w:tcPr>
            <w:tcW w:w="2271" w:type="dxa"/>
            <w:vAlign w:val="center"/>
            <w:textDirection w:val="lrTb"/>
            <w:noWrap w:val="false"/>
          </w:tcPr>
          <w:p>
            <w:pPr>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color w:val="auto"/>
                <w:sz w:val="21"/>
                <w:szCs w:val="22"/>
                <w:highlight w:val="none"/>
                <w:lang w:val="en-US" w:eastAsia="zh-CN" w:bidi="ar-SA"/>
              </w:rPr>
              <mc:AlternateContent>
                <mc:Choice Requires="wpg">
                  <w:drawing>
                    <wp:inline xmlns:wp="http://schemas.openxmlformats.org/drawingml/2006/wordprocessingDrawing" distT="0" distB="0" distL="0" distR="0">
                      <wp:extent cx="1302385" cy="1099820"/>
                      <wp:effectExtent l="0" t="0" r="12065" b="5080"/>
                      <wp:docPr id="1" name="图片 3" descr="微信图片_20251029172627_176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微信图片_20251029172627_176_38"/>
                              <pic:cNvPicPr>
                                <a:picLocks noChangeAspect="1"/>
                              </pic:cNvPicPr>
                              <pic:nvPr/>
                            </pic:nvPicPr>
                            <pic:blipFill>
                              <a:blip r:embed="rId11"/>
                              <a:stretch/>
                            </pic:blipFill>
                            <pic:spPr bwMode="auto">
                              <a:xfrm>
                                <a:off x="0" y="0"/>
                                <a:ext cx="1302385" cy="1099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2.5pt;height:86.6pt;mso-wrap-distance-left:0.0pt;mso-wrap-distance-top:0.0pt;mso-wrap-distance-right:0.0pt;mso-wrap-distance-bottom:0.0pt;" stroked="false">
                      <v:path textboxrect="0,0,0,0"/>
                      <v:imagedata r:id="rId11" o:title=""/>
                    </v:shape>
                  </w:pict>
                </mc:Fallback>
              </mc:AlternateContent>
            </w:r>
            <w:r/>
          </w:p>
        </w:tc>
      </w:tr>
      <w:tr>
        <w:trPr>
          <w:jc w:val="center"/>
          <w:trHeight w:val="672"/>
        </w:trPr>
        <w:tc>
          <w:tcPr>
            <w:tcW w:w="911" w:type="dxa"/>
            <w:vAlign w:val="center"/>
            <w:textDirection w:val="lrTb"/>
            <w:noWrap w:val="false"/>
          </w:tcPr>
          <w:p>
            <w:pPr>
              <w:jc w:val="center"/>
              <w:spacing w:after="0" w:line="340" w:lineRule="exact"/>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color w:val="auto"/>
                <w:sz w:val="21"/>
                <w:szCs w:val="22"/>
                <w:highlight w:val="none"/>
                <w:lang w:val="en-US" w:eastAsia="zh-CN" w:bidi="ar-SA"/>
              </w:rPr>
              <w:t xml:space="preserve">2</w:t>
            </w:r>
            <w:r/>
          </w:p>
        </w:tc>
        <w:tc>
          <w:tcPr>
            <w:tcW w:w="1309"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双层真空玻璃杯</w:t>
            </w:r>
            <w:r/>
          </w:p>
        </w:tc>
        <w:tc>
          <w:tcPr>
            <w:tcW w:w="4699" w:type="dxa"/>
            <w:vAlign w:val="center"/>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1、基础性能：无异味，密封性能好，无滴漏、无渗水；底座加厚烧制，放置平稳，防滑。</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2、尺寸规格：容量≥ 350ml，外直径≥65mm，高（含杯盖）≥175mm。</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3、材质：杯身—高透明食品级玻璃管（高硼硅玻璃）；盖子—不锈钢(钢本色）+食品级聚丙烯pp材质，方便携带；过滤网—304不锈钢，提篮设计，拿取方便；密封圈—食品级硅胶(食品接触用)。</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4、包装：精美彩盒，≥23*15*9cm，标称容量、耐温范围、材质标识；有厂家信息和质量合格证。</w:t>
            </w:r>
            <w:r/>
          </w:p>
          <w:p>
            <w:pPr>
              <w:jc w:val="left"/>
              <w:keepLines w:val="0"/>
              <w:keepNext w:val="0"/>
              <w:spacing w:after="0" w:line="240" w:lineRule="auto"/>
              <w:widowControl/>
              <w:rPr>
                <w:rFonts w:hint="default" w:eastAsia="宋体"/>
                <w:b/>
                <w:bCs/>
                <w:color w:val="auto"/>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5、工艺水准：做工精细，杯盖、杯口及杯身内壁光滑，真空层无漏气。</w:t>
            </w:r>
            <w:r/>
          </w:p>
        </w:tc>
        <w:tc>
          <w:tcPr>
            <w:tcW w:w="2271" w:type="dxa"/>
            <w:vAlign w:val="center"/>
            <w:textDirection w:val="lrTb"/>
            <w:noWrap w:val="false"/>
          </w:tcPr>
          <w:p>
            <w:pPr>
              <w:ind w:left="0" w:firstLine="0"/>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color w:val="auto"/>
                <w:sz w:val="21"/>
                <w:szCs w:val="22"/>
                <w:highlight w:val="none"/>
                <w:lang w:val="en-US" w:eastAsia="zh-CN" w:bidi="ar-SA"/>
              </w:rPr>
              <mc:AlternateContent>
                <mc:Choice Requires="wpg">
                  <w:drawing>
                    <wp:inline xmlns:wp="http://schemas.openxmlformats.org/drawingml/2006/wordprocessingDrawing" distT="0" distB="0" distL="0" distR="0">
                      <wp:extent cx="1287780" cy="1287780"/>
                      <wp:effectExtent l="0" t="0" r="6985" b="7620"/>
                      <wp:docPr id="2" name="图片 4" descr="微信图片_20251029172627_177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微信图片_20251029172627_177_38"/>
                              <pic:cNvPicPr>
                                <a:picLocks noChangeAspect="1"/>
                              </pic:cNvPicPr>
                              <pic:nvPr/>
                            </pic:nvPicPr>
                            <pic:blipFill>
                              <a:blip r:embed="rId12"/>
                              <a:stretch/>
                            </pic:blipFill>
                            <pic:spPr bwMode="auto">
                              <a:xfrm>
                                <a:off x="0" y="0"/>
                                <a:ext cx="1287780" cy="12877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4pt;height:101.4pt;mso-wrap-distance-left:0.0pt;mso-wrap-distance-top:0.0pt;mso-wrap-distance-right:0.0pt;mso-wrap-distance-bottom:0.0pt;" stroked="false">
                      <v:path textboxrect="0,0,0,0"/>
                      <v:imagedata r:id="rId12" o:title=""/>
                    </v:shape>
                  </w:pict>
                </mc:Fallback>
              </mc:AlternateContent>
            </w:r>
            <w:r/>
          </w:p>
        </w:tc>
      </w:tr>
      <w:tr>
        <w:trPr>
          <w:jc w:val="center"/>
          <w:trHeight w:val="4879"/>
        </w:trPr>
        <w:tc>
          <w:tcPr>
            <w:tcW w:w="911" w:type="dxa"/>
            <w:vAlign w:val="center"/>
            <w:textDirection w:val="lrTb"/>
            <w:noWrap w:val="false"/>
          </w:tcPr>
          <w:p>
            <w:pPr>
              <w:jc w:val="center"/>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3</w:t>
            </w:r>
            <w:r/>
          </w:p>
        </w:tc>
        <w:tc>
          <w:tcPr>
            <w:tcW w:w="1309" w:type="dxa"/>
            <w:vAlign w:val="center"/>
            <w:textDirection w:val="lrTb"/>
            <w:noWrap w:val="false"/>
          </w:tcPr>
          <w:p>
            <w:pPr>
              <w:jc w:val="center"/>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大容量保温杯</w:t>
            </w:r>
            <w:r/>
          </w:p>
        </w:tc>
        <w:tc>
          <w:tcPr>
            <w:tcW w:w="4699" w:type="dxa"/>
            <w:vAlign w:val="center"/>
            <w:textDirection w:val="lrTb"/>
            <w:noWrap w:val="false"/>
          </w:tcPr>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1、基础性能：</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1.1无异味，密封性能好，无滴漏、无渗水；</w:t>
            </w:r>
            <w:r/>
          </w:p>
          <w:p>
            <w:pPr>
              <w:jc w:val="left"/>
              <w:keepLines w:val="0"/>
              <w:keepNext w:val="0"/>
              <w:spacing w:after="0" w:line="240" w:lineRule="auto"/>
              <w:widowControl/>
              <w:rPr>
                <w:rFonts w:hint="default"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1.2沸水保温，初始水温 95℃±1℃，24 小时后水温≥55℃。</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t xml:space="preserve">2、尺寸规格：容量：≥1200ml，杯底外直径≥95mm，总高≥260mm。</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3、材质：内胆—304不锈钢或316不锈钢，杯盖—食品级pp聚丙烯+304不锈钢，密封圈—食品级硅胶(食品接触用)。</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4、包装：精美彩盒，≥300*96*96mm，标称容量、耐温范围、材质标识；有厂家信息和质量合格证。</w:t>
            </w:r>
            <w:r/>
          </w:p>
          <w:p>
            <w:pPr>
              <w:jc w:val="left"/>
              <w:keepLines w:val="0"/>
              <w:keepNext w:val="0"/>
              <w:spacing w:after="0" w:line="240" w:lineRule="auto"/>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宋体" w:hAnsi="宋体" w:cs="宋体"/>
                <w:color w:val="auto"/>
                <w:sz w:val="24"/>
                <w:szCs w:val="24"/>
                <w:highlight w:val="none"/>
                <w:lang w:eastAsia="zh-CN"/>
              </w:rPr>
              <w:t xml:space="preserve">▲</w:t>
            </w:r>
            <w:r>
              <w:rPr>
                <w:rFonts w:hint="eastAsia" w:asciiTheme="minorHAnsi" w:hAnsiTheme="minorHAnsi" w:eastAsiaTheme="minorEastAsia" w:cstheme="minorBidi"/>
                <w:color w:val="auto"/>
                <w:sz w:val="21"/>
                <w:szCs w:val="22"/>
                <w:highlight w:val="none"/>
                <w:lang w:val="en-US" w:eastAsia="zh-CN" w:bidi="ar-SA"/>
              </w:rPr>
              <w:t xml:space="preserve">5、工艺水准：电解抛光或镜面抛光，无划痕、无毛刺，不易结垢，真空层无漏气。便携设计，杯底防滑。</w:t>
            </w:r>
            <w:r/>
          </w:p>
        </w:tc>
        <w:tc>
          <w:tcPr>
            <w:tcW w:w="2271" w:type="dxa"/>
            <w:vAlign w:val="center"/>
            <w:textDirection w:val="lrTb"/>
            <w:noWrap w:val="false"/>
          </w:tcPr>
          <w:p>
            <w:pPr>
              <w:ind w:left="0" w:firstLine="0"/>
              <w:jc w:val="center"/>
              <w:keepLines w:val="0"/>
              <w:keepNext w:val="0"/>
              <w:pageBreakBefore w:val="0"/>
              <w:spacing w:after="0" w:line="240" w:lineRule="auto"/>
              <w:widowControl w:val="off"/>
              <w:rPr>
                <w:rFonts w:hint="eastAsia" w:asciiTheme="minorHAnsi" w:hAnsiTheme="minorHAnsi" w:eastAsiaTheme="minorEastAsia" w:cstheme="minorBidi"/>
                <w:color w:val="auto"/>
                <w:sz w:val="21"/>
                <w:szCs w:val="22"/>
                <w:highlight w:val="none"/>
                <w:lang w:val="en-US" w:eastAsia="zh-CN" w:bidi="ar-SA"/>
              </w:rPr>
            </w:pPr>
            <w:r>
              <w:rPr>
                <w:rFonts w:hint="eastAsia" w:asciiTheme="minorHAnsi" w:hAnsiTheme="minorHAnsi" w:eastAsiaTheme="minorEastAsia" w:cstheme="minorBidi"/>
                <w:color w:val="auto"/>
                <w:sz w:val="21"/>
                <w:szCs w:val="22"/>
                <w:highlight w:val="none"/>
                <w:lang w:val="en-US" w:eastAsia="zh-CN" w:bidi="ar-SA"/>
              </w:rPr>
              <mc:AlternateContent>
                <mc:Choice Requires="wpg">
                  <w:drawing>
                    <wp:inline xmlns:wp="http://schemas.openxmlformats.org/drawingml/2006/wordprocessingDrawing" distT="0" distB="0" distL="0" distR="0">
                      <wp:extent cx="1302385" cy="2314575"/>
                      <wp:effectExtent l="0" t="0" r="12065" b="9525"/>
                      <wp:docPr id="3" name="图片 5" descr="微信图片_20251029172628_178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微信图片_20251029172628_178_38"/>
                              <pic:cNvPicPr>
                                <a:picLocks noChangeAspect="1"/>
                              </pic:cNvPicPr>
                              <pic:nvPr/>
                            </pic:nvPicPr>
                            <pic:blipFill>
                              <a:blip r:embed="rId13"/>
                              <a:stretch/>
                            </pic:blipFill>
                            <pic:spPr bwMode="auto">
                              <a:xfrm>
                                <a:off x="0" y="0"/>
                                <a:ext cx="1302385" cy="2314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2.5pt;height:182.2pt;mso-wrap-distance-left:0.0pt;mso-wrap-distance-top:0.0pt;mso-wrap-distance-right:0.0pt;mso-wrap-distance-bottom:0.0pt;" stroked="false">
                      <v:path textboxrect="0,0,0,0"/>
                      <v:imagedata r:id="rId13" o:title=""/>
                    </v:shape>
                  </w:pict>
                </mc:Fallback>
              </mc:AlternateContent>
            </w:r>
            <w:r/>
          </w:p>
        </w:tc>
      </w:tr>
    </w:tbl>
    <w:p>
      <w:pPr>
        <w:numPr>
          <w:ilvl w:val="0"/>
          <w:numId w:val="0"/>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所有货物均须有生产厂家、型号（货号）及产品条形码等信息，均须按要求在货身加印盐城市中心血站Logo（图案）、文字等，或定制印刷盐城市中心血站Logo（图案）、文字等的盒子（具体要求由采购人确定，确定后方可进行批量生产、印刷，其费用包含在投标报价中）。</w:t>
      </w:r>
      <w:r/>
    </w:p>
    <w:p>
      <w:pPr>
        <w:numPr>
          <w:ilvl w:val="0"/>
          <w:numId w:val="2"/>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000000"/>
          <w:sz w:val="24"/>
          <w:highlight w:val="none"/>
          <w:lang w:eastAsia="zh-CN"/>
        </w:rPr>
        <w:t xml:space="preserve">中标人</w:t>
      </w:r>
      <w:r>
        <w:rPr>
          <w:rFonts w:hint="eastAsia" w:ascii="宋体" w:hAnsi="宋体" w:eastAsia="宋体" w:cs="宋体"/>
          <w:bCs/>
          <w:color w:val="000000"/>
          <w:sz w:val="24"/>
          <w:highlight w:val="none"/>
        </w:rPr>
        <w:t xml:space="preserve">须在供货时向</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提供</w:t>
      </w:r>
      <w:r>
        <w:rPr>
          <w:rFonts w:hint="eastAsia" w:ascii="宋体" w:hAnsi="宋体" w:eastAsia="宋体" w:cs="宋体"/>
          <w:color w:val="auto"/>
          <w:sz w:val="24"/>
          <w:szCs w:val="24"/>
          <w:highlight w:val="none"/>
          <w:lang w:eastAsia="zh-CN"/>
        </w:rPr>
        <w:t xml:space="preserve">具有CNAS或CMA认证的第三方检测机构出具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bCs/>
          <w:color w:val="000000"/>
          <w:sz w:val="24"/>
          <w:highlight w:val="none"/>
          <w:lang w:eastAsia="zh-CN"/>
        </w:rPr>
        <w:t xml:space="preserve">货物对应型号（货号）的检测报告（复印件并加盖原厂公章）</w:t>
      </w:r>
      <w:r>
        <w:rPr>
          <w:rFonts w:hint="eastAsia" w:ascii="宋体" w:hAnsi="宋体" w:eastAsia="宋体" w:cs="宋体"/>
          <w:bCs/>
          <w:color w:val="000000"/>
          <w:sz w:val="24"/>
          <w:highlight w:val="none"/>
        </w:rPr>
        <w:t xml:space="preserve">，否则</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不予</w:t>
      </w:r>
      <w:r>
        <w:rPr>
          <w:rFonts w:hint="eastAsia" w:ascii="宋体" w:hAnsi="宋体" w:eastAsia="宋体" w:cs="宋体"/>
          <w:bCs/>
          <w:color w:val="000000"/>
          <w:sz w:val="24"/>
          <w:highlight w:val="none"/>
          <w:lang w:eastAsia="zh-CN"/>
        </w:rPr>
        <w:t xml:space="preserve">验收</w:t>
      </w:r>
      <w:r>
        <w:rPr>
          <w:rFonts w:hint="eastAsia" w:ascii="宋体" w:hAnsi="宋体" w:eastAsia="宋体" w:cs="宋体"/>
          <w:bCs/>
          <w:color w:val="000000"/>
          <w:sz w:val="24"/>
          <w:highlight w:val="none"/>
        </w:rPr>
        <w:t xml:space="preserve">，且履约保证金不予退还，同时加收违约损失赔偿并终止合同</w:t>
      </w:r>
      <w:r>
        <w:rPr>
          <w:rFonts w:hint="eastAsia" w:ascii="宋体" w:hAnsi="宋体" w:eastAsia="宋体" w:cs="宋体"/>
          <w:color w:val="auto"/>
          <w:sz w:val="24"/>
          <w:szCs w:val="24"/>
          <w:highlight w:val="none"/>
          <w:lang w:val="en-US" w:eastAsia="zh-CN" w:bidi="ar-SA"/>
        </w:rPr>
        <w:t xml:space="preserve">。</w:t>
      </w:r>
      <w:bookmarkStart w:id="60" w:name="_GoBack"/>
      <w:r/>
      <w:bookmarkEnd w:id="60"/>
      <w:r/>
      <w:r/>
    </w:p>
    <w:p>
      <w:pPr>
        <w:numPr>
          <w:ilvl w:val="0"/>
          <w:numId w:val="0"/>
        </w:numPr>
        <w:ind w:firstLine="482"/>
        <w:spacing w:line="500" w:lineRule="exact"/>
        <w:rPr>
          <w:rFonts w:hint="default" w:ascii="宋体" w:hAnsi="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3.质量要求：</w:t>
      </w:r>
      <w:r/>
    </w:p>
    <w:p>
      <w:pPr>
        <w:numPr>
          <w:ilvl w:val="0"/>
          <w:numId w:val="0"/>
        </w:numPr>
        <w:ind w:firstLine="482"/>
        <w:spacing w:line="500" w:lineRule="exact"/>
        <w:rPr>
          <w:rFonts w:hint="eastAsia" w:ascii="宋体" w:hAnsi="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3.1三折叠晴雨伞：符合</w:t>
      </w:r>
      <w:r>
        <w:rPr>
          <w:rFonts w:hint="default" w:ascii="宋体" w:hAnsi="宋体" w:cs="宋体"/>
          <w:b/>
          <w:bCs/>
          <w:i/>
          <w:iCs/>
          <w:color w:val="auto"/>
          <w:sz w:val="24"/>
          <w:szCs w:val="24"/>
          <w:highlight w:val="none"/>
          <w:u w:val="single"/>
          <w:lang w:val="en-US" w:eastAsia="zh-CN" w:bidi="ar-SA"/>
        </w:rPr>
        <w:t xml:space="preserve">GB/T 23147-2018《晴雨伞》</w:t>
      </w:r>
      <w:r>
        <w:rPr>
          <w:rFonts w:hint="eastAsia" w:ascii="宋体" w:hAnsi="宋体" w:cs="宋体"/>
          <w:b/>
          <w:bCs/>
          <w:i/>
          <w:iCs/>
          <w:color w:val="auto"/>
          <w:sz w:val="24"/>
          <w:szCs w:val="24"/>
          <w:highlight w:val="none"/>
          <w:u w:val="single"/>
          <w:lang w:val="en-US" w:eastAsia="zh-CN" w:bidi="ar-SA"/>
        </w:rPr>
        <w:t xml:space="preserve">。</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3.2双层真空玻璃杯：</w:t>
      </w:r>
      <w:r>
        <w:rPr>
          <w:rFonts w:hint="eastAsia" w:ascii="宋体" w:hAnsi="宋体" w:eastAsia="宋体" w:cs="宋体"/>
          <w:b/>
          <w:bCs/>
          <w:i/>
          <w:iCs/>
          <w:color w:val="auto"/>
          <w:sz w:val="24"/>
          <w:szCs w:val="24"/>
          <w:highlight w:val="none"/>
          <w:u w:val="single"/>
          <w:lang w:val="en-US" w:eastAsia="zh-CN" w:bidi="ar-SA"/>
        </w:rPr>
        <w:t xml:space="preserve">符合</w:t>
      </w:r>
      <w:r>
        <w:rPr>
          <w:rFonts w:hint="default" w:ascii="宋体" w:hAnsi="宋体" w:eastAsia="宋体" w:cs="宋体"/>
          <w:b/>
          <w:bCs/>
          <w:i/>
          <w:iCs/>
          <w:color w:val="auto"/>
          <w:sz w:val="24"/>
          <w:szCs w:val="24"/>
          <w:highlight w:val="none"/>
          <w:u w:val="single"/>
          <w:lang w:val="en-US" w:eastAsia="zh-CN" w:bidi="ar-SA"/>
        </w:rPr>
        <w:t xml:space="preserve">GB4806.1-2016</w:t>
      </w:r>
      <w:r>
        <w:rPr>
          <w:rFonts w:hint="eastAsia" w:ascii="宋体" w:hAnsi="宋体" w:eastAsia="宋体" w:cs="宋体"/>
          <w:b/>
          <w:bCs/>
          <w:i/>
          <w:iCs/>
          <w:color w:val="auto"/>
          <w:sz w:val="24"/>
          <w:szCs w:val="24"/>
          <w:highlight w:val="none"/>
          <w:u w:val="single"/>
          <w:lang w:val="en-US" w:eastAsia="zh-CN" w:bidi="ar-SA"/>
        </w:rPr>
        <w:t xml:space="preserve">《食品接触材料及制品通用安全要求》</w:t>
      </w:r>
      <w:r>
        <w:rPr>
          <w:rFonts w:hint="default" w:ascii="宋体" w:hAnsi="宋体" w:eastAsia="宋体" w:cs="宋体"/>
          <w:b/>
          <w:bCs/>
          <w:i/>
          <w:iCs/>
          <w:color w:val="auto"/>
          <w:sz w:val="24"/>
          <w:szCs w:val="24"/>
          <w:highlight w:val="none"/>
          <w:u w:val="single"/>
          <w:lang w:val="en-US" w:eastAsia="zh-CN" w:bidi="ar-SA"/>
        </w:rPr>
        <w:t xml:space="preserve">、GB 4806.5-2016</w:t>
      </w:r>
      <w:r>
        <w:rPr>
          <w:rFonts w:hint="eastAsia" w:ascii="宋体" w:hAnsi="宋体" w:eastAsia="宋体" w:cs="宋体"/>
          <w:b/>
          <w:bCs/>
          <w:i/>
          <w:iCs/>
          <w:color w:val="auto"/>
          <w:sz w:val="24"/>
          <w:szCs w:val="24"/>
          <w:highlight w:val="none"/>
          <w:u w:val="single"/>
          <w:lang w:val="en-US" w:eastAsia="zh-CN" w:bidi="ar-SA"/>
        </w:rPr>
        <w:t xml:space="preserve">《</w:t>
      </w:r>
      <w:r>
        <w:rPr>
          <w:rFonts w:hint="default" w:ascii="宋体" w:hAnsi="宋体" w:eastAsia="宋体" w:cs="宋体"/>
          <w:b/>
          <w:bCs/>
          <w:i/>
          <w:iCs/>
          <w:color w:val="auto"/>
          <w:sz w:val="24"/>
          <w:szCs w:val="24"/>
          <w:highlight w:val="none"/>
          <w:u w:val="single"/>
          <w:lang w:val="en-US" w:eastAsia="zh-CN" w:bidi="ar-SA"/>
        </w:rPr>
        <w:t xml:space="preserve">玻璃制品</w:t>
      </w:r>
      <w:r>
        <w:rPr>
          <w:rFonts w:hint="eastAsia" w:ascii="宋体" w:hAnsi="宋体" w:eastAsia="宋体" w:cs="宋体"/>
          <w:b/>
          <w:bCs/>
          <w:i/>
          <w:iCs/>
          <w:color w:val="auto"/>
          <w:sz w:val="24"/>
          <w:szCs w:val="24"/>
          <w:highlight w:val="none"/>
          <w:u w:val="single"/>
          <w:lang w:val="en-US" w:eastAsia="zh-CN" w:bidi="ar-SA"/>
        </w:rPr>
        <w:t xml:space="preserve">》</w:t>
      </w:r>
      <w:r>
        <w:rPr>
          <w:rFonts w:hint="default" w:ascii="宋体" w:hAnsi="宋体" w:eastAsia="宋体" w:cs="宋体"/>
          <w:b/>
          <w:bCs/>
          <w:i/>
          <w:iCs/>
          <w:color w:val="auto"/>
          <w:sz w:val="24"/>
          <w:szCs w:val="24"/>
          <w:highlight w:val="none"/>
          <w:u w:val="single"/>
          <w:lang w:val="en-US" w:eastAsia="zh-CN" w:bidi="ar-SA"/>
        </w:rPr>
        <w:t xml:space="preserve">、GB 4806.7-20</w:t>
      </w:r>
      <w:r>
        <w:rPr>
          <w:rFonts w:hint="eastAsia" w:ascii="宋体" w:hAnsi="宋体" w:eastAsia="宋体" w:cs="宋体"/>
          <w:b/>
          <w:bCs/>
          <w:i/>
          <w:iCs/>
          <w:color w:val="auto"/>
          <w:sz w:val="24"/>
          <w:szCs w:val="24"/>
          <w:highlight w:val="none"/>
          <w:u w:val="single"/>
          <w:lang w:val="en-US" w:eastAsia="zh-CN" w:bidi="ar-SA"/>
        </w:rPr>
        <w:t xml:space="preserve">23《</w:t>
      </w:r>
      <w:r>
        <w:rPr>
          <w:rFonts w:hint="default" w:ascii="宋体" w:hAnsi="宋体" w:eastAsia="宋体" w:cs="宋体"/>
          <w:b/>
          <w:bCs/>
          <w:i/>
          <w:iCs/>
          <w:color w:val="auto"/>
          <w:sz w:val="24"/>
          <w:szCs w:val="24"/>
          <w:highlight w:val="none"/>
          <w:u w:val="single"/>
          <w:lang w:val="en-US" w:eastAsia="zh-CN" w:bidi="ar-SA"/>
        </w:rPr>
        <w:t xml:space="preserve">食品接触用塑料材料及制品》</w:t>
      </w:r>
      <w:r>
        <w:rPr>
          <w:rFonts w:hint="eastAsia" w:ascii="宋体" w:hAnsi="宋体" w:eastAsia="宋体" w:cs="宋体"/>
          <w:b/>
          <w:bCs/>
          <w:i/>
          <w:iCs/>
          <w:color w:val="auto"/>
          <w:sz w:val="24"/>
          <w:szCs w:val="24"/>
          <w:highlight w:val="none"/>
          <w:u w:val="single"/>
          <w:lang w:val="en-US" w:eastAsia="zh-CN" w:bidi="ar-SA"/>
        </w:rPr>
        <w:t xml:space="preserve">。</w:t>
      </w:r>
      <w:r/>
    </w:p>
    <w:p>
      <w:pPr>
        <w:numPr>
          <w:ilvl w:val="0"/>
          <w:numId w:val="0"/>
        </w:numPr>
        <w:ind w:firstLine="482"/>
        <w:spacing w:line="500" w:lineRule="exact"/>
        <w:rPr>
          <w:rFonts w:hint="default" w:ascii="宋体" w:hAnsi="宋体" w:eastAsia="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3.3大容量保温杯</w:t>
      </w:r>
      <w:r>
        <w:rPr>
          <w:rFonts w:hint="eastAsia" w:ascii="宋体" w:hAnsi="宋体" w:eastAsia="宋体" w:cs="宋体"/>
          <w:b/>
          <w:bCs/>
          <w:i/>
          <w:iCs/>
          <w:color w:val="auto"/>
          <w:sz w:val="24"/>
          <w:szCs w:val="24"/>
          <w:highlight w:val="none"/>
          <w:u w:val="single"/>
          <w:lang w:val="en-US" w:eastAsia="zh-CN" w:bidi="ar-SA"/>
        </w:rPr>
        <w:t xml:space="preserve">：符合GB/T 29606-2013《不锈钢真空杯》或GB/T 40355-2021《不锈钢真空保温容器》、GB 4806.1-2016《食品接触材料及制品通用安全要求》。</w:t>
      </w:r>
      <w:r/>
    </w:p>
    <w:p>
      <w:pPr>
        <w:numPr>
          <w:ilvl w:val="0"/>
          <w:numId w:val="0"/>
        </w:numPr>
        <w:ind w:firstLine="482"/>
        <w:spacing w:line="500" w:lineRule="exact"/>
        <w:rPr>
          <w:rFonts w:hint="eastAsia" w:ascii="宋体" w:hAnsi="宋体" w:eastAsia="宋体" w:cs="宋体"/>
          <w:b/>
          <w:bCs/>
          <w:i/>
          <w:iCs/>
          <w:color w:val="auto"/>
          <w:sz w:val="24"/>
          <w:szCs w:val="24"/>
          <w:highlight w:val="none"/>
          <w:u w:val="single"/>
          <w:lang w:val="en-US" w:eastAsia="zh-CN" w:bidi="ar-SA"/>
        </w:rPr>
      </w:pPr>
      <w:r>
        <w:rPr>
          <w:rFonts w:hint="eastAsia" w:ascii="宋体" w:hAnsi="宋体" w:cs="宋体"/>
          <w:b/>
          <w:bCs/>
          <w:i/>
          <w:iCs/>
          <w:color w:val="auto"/>
          <w:sz w:val="24"/>
          <w:szCs w:val="24"/>
          <w:highlight w:val="none"/>
          <w:u w:val="single"/>
          <w:lang w:val="en-US" w:eastAsia="zh-CN" w:bidi="ar-SA"/>
        </w:rPr>
        <w:t xml:space="preserve">注：以上3.1-3.3项质量要求为实质性要求，如有负偏离（不满足）的，按无效标处理。【投标时</w:t>
      </w:r>
      <w:r>
        <w:rPr>
          <w:rFonts w:ascii="宋体" w:hAnsi="宋体" w:eastAsia="宋体" w:cs="宋体"/>
          <w:b/>
          <w:bCs/>
          <w:i/>
          <w:iCs/>
          <w:color w:val="auto"/>
          <w:sz w:val="24"/>
          <w:szCs w:val="24"/>
          <w:highlight w:val="none"/>
          <w:u w:val="single"/>
        </w:rPr>
        <w:t xml:space="preserve">须</w:t>
      </w:r>
      <w:r>
        <w:rPr>
          <w:rFonts w:hint="eastAsia" w:ascii="宋体" w:hAnsi="宋体" w:cs="宋体"/>
          <w:b/>
          <w:bCs/>
          <w:i/>
          <w:iCs/>
          <w:color w:val="auto"/>
          <w:sz w:val="24"/>
          <w:szCs w:val="24"/>
          <w:highlight w:val="none"/>
          <w:u w:val="single"/>
          <w:lang w:eastAsia="zh-CN"/>
        </w:rPr>
        <w:t xml:space="preserve">提供</w:t>
      </w:r>
      <w:r>
        <w:rPr>
          <w:rFonts w:ascii="宋体" w:hAnsi="宋体" w:eastAsia="宋体" w:cs="宋体"/>
          <w:b/>
          <w:bCs/>
          <w:i/>
          <w:iCs/>
          <w:color w:val="auto"/>
          <w:sz w:val="24"/>
          <w:szCs w:val="24"/>
          <w:highlight w:val="none"/>
          <w:u w:val="single"/>
        </w:rPr>
        <w:t xml:space="preserve">技术白皮书或</w:t>
      </w:r>
      <w:r>
        <w:rPr>
          <w:rFonts w:hint="eastAsia" w:ascii="宋体" w:hAnsi="宋体" w:eastAsia="宋体" w:cs="宋体"/>
          <w:b/>
          <w:bCs/>
          <w:i/>
          <w:iCs/>
          <w:color w:val="auto"/>
          <w:sz w:val="24"/>
          <w:szCs w:val="24"/>
          <w:highlight w:val="none"/>
          <w:u w:val="single"/>
          <w:lang w:eastAsia="zh-CN"/>
        </w:rPr>
        <w:t xml:space="preserve">产品说明书或</w:t>
      </w:r>
      <w:r>
        <w:rPr>
          <w:rFonts w:ascii="宋体" w:hAnsi="宋体" w:eastAsia="宋体" w:cs="宋体"/>
          <w:b/>
          <w:bCs/>
          <w:i/>
          <w:iCs/>
          <w:color w:val="auto"/>
          <w:sz w:val="24"/>
          <w:szCs w:val="24"/>
          <w:highlight w:val="none"/>
          <w:u w:val="single"/>
        </w:rPr>
        <w:t xml:space="preserve">宣传彩页或</w:t>
      </w:r>
      <w:r>
        <w:rPr>
          <w:rFonts w:hint="eastAsia" w:ascii="宋体" w:hAnsi="宋体" w:eastAsia="宋体" w:cs="宋体"/>
          <w:b/>
          <w:bCs/>
          <w:i/>
          <w:iCs/>
          <w:color w:val="auto"/>
          <w:sz w:val="24"/>
          <w:szCs w:val="24"/>
          <w:highlight w:val="none"/>
          <w:u w:val="single"/>
          <w:lang w:eastAsia="zh-CN"/>
        </w:rPr>
        <w:t xml:space="preserve">检测报告或</w:t>
      </w:r>
      <w:r>
        <w:rPr>
          <w:rFonts w:ascii="宋体" w:hAnsi="宋体" w:eastAsia="宋体" w:cs="宋体"/>
          <w:b/>
          <w:bCs/>
          <w:i/>
          <w:iCs/>
          <w:color w:val="auto"/>
          <w:sz w:val="24"/>
          <w:szCs w:val="24"/>
          <w:highlight w:val="none"/>
          <w:u w:val="single"/>
        </w:rPr>
        <w:t xml:space="preserve">承诺函或其他相关</w:t>
      </w:r>
      <w:r>
        <w:rPr>
          <w:rFonts w:hint="eastAsia" w:ascii="宋体" w:hAnsi="宋体" w:eastAsia="宋体" w:cs="宋体"/>
          <w:b/>
          <w:bCs/>
          <w:i/>
          <w:iCs/>
          <w:color w:val="auto"/>
          <w:sz w:val="24"/>
          <w:szCs w:val="24"/>
          <w:highlight w:val="none"/>
          <w:u w:val="single"/>
          <w:lang w:eastAsia="zh-CN"/>
        </w:rPr>
        <w:t xml:space="preserve">支撑</w:t>
      </w:r>
      <w:r>
        <w:rPr>
          <w:rFonts w:ascii="宋体" w:hAnsi="宋体" w:eastAsia="宋体" w:cs="宋体"/>
          <w:b/>
          <w:bCs/>
          <w:i/>
          <w:iCs/>
          <w:color w:val="auto"/>
          <w:sz w:val="24"/>
          <w:szCs w:val="24"/>
          <w:highlight w:val="none"/>
          <w:u w:val="single"/>
        </w:rPr>
        <w:t xml:space="preserve">证明材料</w:t>
      </w:r>
      <w:r>
        <w:rPr>
          <w:rFonts w:hint="eastAsia" w:ascii="宋体" w:hAnsi="宋体" w:eastAsia="宋体" w:cs="宋体"/>
          <w:b/>
          <w:bCs/>
          <w:i/>
          <w:iCs/>
          <w:color w:val="auto"/>
          <w:sz w:val="24"/>
          <w:szCs w:val="24"/>
          <w:highlight w:val="none"/>
          <w:u w:val="single"/>
          <w:lang w:eastAsia="zh-CN"/>
        </w:rPr>
        <w:t xml:space="preserve">复印件并加盖供应商公章</w:t>
      </w:r>
      <w:r>
        <w:rPr>
          <w:rFonts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否则视为负偏离（不满足）</w:t>
      </w:r>
      <w:r>
        <w:rPr>
          <w:rFonts w:hint="eastAsia" w:ascii="宋体" w:hAnsi="宋体" w:cs="宋体"/>
          <w:b/>
          <w:bCs/>
          <w:i/>
          <w:iCs/>
          <w:color w:val="auto"/>
          <w:sz w:val="24"/>
          <w:szCs w:val="24"/>
          <w:highlight w:val="none"/>
          <w:u w:val="single"/>
          <w:lang w:val="en-US" w:eastAsia="zh-CN" w:bidi="ar-SA"/>
        </w:rPr>
        <w:t xml:space="preserve">】</w:t>
      </w:r>
      <w:r/>
    </w:p>
    <w:p>
      <w:pPr>
        <w:numPr>
          <w:ilvl w:val="0"/>
          <w:numId w:val="0"/>
        </w:num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供应商应根据采购需求“一、技术要求”，</w:t>
      </w:r>
      <w:r>
        <w:rPr>
          <w:rFonts w:hint="eastAsia" w:ascii="宋体" w:hAnsi="宋体" w:eastAsia="宋体" w:cs="宋体"/>
          <w:color w:val="auto"/>
          <w:sz w:val="24"/>
          <w:szCs w:val="24"/>
          <w:highlight w:val="none"/>
          <w:lang w:val="en-US" w:eastAsia="zh-CN" w:bidi="ar-SA"/>
        </w:rPr>
        <w:t xml:space="preserve">提供符合要求的样品</w:t>
      </w:r>
      <w:r>
        <w:rPr>
          <w:rFonts w:hint="eastAsia" w:ascii="宋体" w:hAnsi="宋体" w:cs="宋体"/>
          <w:color w:val="auto"/>
          <w:sz w:val="24"/>
          <w:szCs w:val="24"/>
          <w:highlight w:val="none"/>
          <w:lang w:val="en-US" w:eastAsia="zh-CN"/>
        </w:rPr>
        <w:t xml:space="preserve">（包括：三折叠晴雨伞一把、双层真空玻璃杯一个、大容量保温杯一个）。</w:t>
      </w:r>
      <w:r/>
    </w:p>
    <w:p>
      <w:pPr>
        <w:numPr>
          <w:ilvl w:val="0"/>
          <w:numId w:val="0"/>
        </w:numPr>
        <w:ind w:firstLine="482"/>
        <w:spacing w:line="500" w:lineRule="exact"/>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.1供应商须在开标时间前（即2025年11月</w:t>
      </w:r>
      <w:r>
        <w:rPr>
          <w:rFonts w:hint="eastAsia" w:ascii="宋体" w:hAnsi="宋体" w:cs="宋体"/>
          <w:b/>
          <w:bCs/>
          <w:color w:val="auto"/>
          <w:sz w:val="24"/>
          <w:szCs w:val="24"/>
          <w:highlight w:val="none"/>
          <w:lang w:val="en-US" w:eastAsia="zh-CN" w:bidi="ar-SA"/>
        </w:rPr>
        <w:t xml:space="preserve">27</w:t>
      </w:r>
      <w:r>
        <w:rPr>
          <w:rFonts w:hint="eastAsia" w:ascii="宋体" w:hAnsi="宋体" w:eastAsia="宋体" w:cs="宋体"/>
          <w:b/>
          <w:bCs/>
          <w:color w:val="auto"/>
          <w:sz w:val="24"/>
          <w:szCs w:val="24"/>
          <w:highlight w:val="none"/>
          <w:lang w:val="en-US" w:eastAsia="zh-CN" w:bidi="ar-SA"/>
        </w:rPr>
        <w:t xml:space="preserve">日14:00-2025年11月</w:t>
      </w:r>
      <w:r>
        <w:rPr>
          <w:rFonts w:hint="eastAsia" w:ascii="宋体" w:hAnsi="宋体" w:cs="宋体"/>
          <w:b/>
          <w:bCs/>
          <w:color w:val="auto"/>
          <w:sz w:val="24"/>
          <w:szCs w:val="24"/>
          <w:highlight w:val="none"/>
          <w:lang w:val="en-US" w:eastAsia="zh-CN" w:bidi="ar-SA"/>
        </w:rPr>
        <w:t xml:space="preserve">27</w:t>
      </w:r>
      <w:r>
        <w:rPr>
          <w:rFonts w:hint="eastAsia" w:ascii="宋体" w:hAnsi="宋体" w:eastAsia="宋体" w:cs="宋体"/>
          <w:b/>
          <w:bCs/>
          <w:color w:val="auto"/>
          <w:sz w:val="24"/>
          <w:szCs w:val="24"/>
          <w:highlight w:val="none"/>
          <w:lang w:val="en-US" w:eastAsia="zh-CN" w:bidi="ar-SA"/>
        </w:rPr>
        <w:t xml:space="preserve">日15:00）将样品送至招标文件指定地点（盐城市中心血站七楼会议室，盐城市西环中路68号），未在规定时间内递交的，采购人一律不予接收（样品涉及到的一切费用均由供应商承担）。</w:t>
      </w:r>
      <w:r/>
    </w:p>
    <w:p>
      <w:pPr>
        <w:numPr>
          <w:ilvl w:val="0"/>
          <w:numId w:val="0"/>
        </w:numPr>
        <w:ind w:firstLine="482"/>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2中标样品将作为成品质量对比样本封存，其他样品封存至质疑期结束退还给供应商。中标样品将作为项目实施全过程监督检验的依据。各供应商应按照通知时间按时接收退还样品，逾期未取回的，采购人有权自行处置。</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Times New Roman"/>
          <w:b/>
          <w:bCs/>
          <w:sz w:val="24"/>
          <w:szCs w:val="24"/>
          <w:highlight w:val="none"/>
          <w:lang w:val="en-US" w:eastAsia="zh-CN"/>
        </w:rPr>
        <w:t xml:space="preserve">二、</w:t>
      </w:r>
      <w:r>
        <w:rPr>
          <w:rFonts w:hint="eastAsia" w:ascii="宋体" w:hAnsi="宋体" w:cs="Times New Roman"/>
          <w:b/>
          <w:bCs/>
          <w:sz w:val="24"/>
          <w:szCs w:val="24"/>
          <w:highlight w:val="none"/>
          <w:lang w:eastAsia="zh-CN"/>
        </w:rPr>
        <w:t xml:space="preserve">供货运输方案要求</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供应商应根据采购需求和本项目实际提供供货运输方案，方案至少包含：</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1、货物信息收集与整理：在开始货物运输之前，需要对货物的基本信息进行收集和整理，包括货物的名称、数量、重量、体积、包装方式、运输要求等。</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运输方式选择：根据货物的特性和运输要求，选择合适的运输方式。在选择运输方式时，需要综合考虑运输时间、运输成本、运输安全等因素，并充分考虑不同运输方式的优缺点，以确保选择最合适的运输方式。</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运输路线规划：在确定了运输方式后，需要规划具体的运输路线。在规划路线时，需要考虑货物的起始地和目的地、交通状况、路况、天气等因素，并充分利用现代信息技术，对运输路线进行实时监控和管理。同时，需要制定应急预案，以应对可能出现的交通拥堵、恶劣天气等突发情况。</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运输车辆选择与调配：根据货物的特性和运输要求，选择合适的运输车辆，并进行合理的调配。在选择车辆时，需要考虑车辆的载重能力、运输效率、安全性等因素。同时，需要确保车辆的状态良好，符合运输要求。在调配车辆时，需要充分考虑货物的数量、体积等因素，以确保车辆能够充分利用其装载能力。</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货物装载与固定：在货物装载过程中，需要确保货物能够稳定、安全地放置在车辆上。对于易碎等特殊货物，需要采取特殊的装载和固定措施，以确保货物在运输过程中不受损坏。同时，需要确保货物的装载顺序合理，便于卸载和搬运。</w:t>
      </w:r>
      <w:r/>
    </w:p>
    <w:p>
      <w:pPr>
        <w:numPr>
          <w:ilvl w:val="0"/>
          <w:numId w:val="0"/>
        </w:numPr>
        <w:ind w:firstLine="480"/>
        <w:spacing w:line="560" w:lineRule="exact"/>
        <w:shd w:val="clear" w:color="ffffff" w:themeColor="background1" w:fill="ffffff" w:themeFill="background1"/>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运输过程监控与管理：在货物运输过程中，需要对运输过程进行实时监控和管理。通过利用现代信息技术，可以实时掌握货物的位置、状态等信息，确保货物能够按照预定的路线和时间到达目的地。同时，需要建立有效的沟通机制，确保运输过程中出现的问题能够及时得到处理和解决。</w:t>
      </w:r>
      <w:r/>
    </w:p>
    <w:p>
      <w:pPr>
        <w:numPr>
          <w:ilvl w:val="0"/>
          <w:numId w:val="0"/>
        </w:numPr>
        <w:ind w:firstLine="480"/>
        <w:spacing w:line="560" w:lineRule="exact"/>
        <w:shd w:val="clear" w:color="ffffff" w:themeColor="background1" w:fill="ffffff" w:themeFill="background1"/>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7、货物交接：在货物到达目的地后，需要进行货物交接。在交接过程中，需要核对货物的数量、品质等信息，确保货物在运输过程中没有受到损坏或丢失。</w:t>
      </w:r>
      <w:r/>
    </w:p>
    <w:p>
      <w:pPr>
        <w:numPr>
          <w:ilvl w:val="0"/>
          <w:numId w:val="0"/>
        </w:numPr>
        <w:ind w:firstLine="482"/>
        <w:spacing w:line="500" w:lineRule="exact"/>
        <w:rPr>
          <w:rFonts w:hint="eastAsia" w:ascii="宋体" w:hAnsi="宋体" w:eastAsia="宋体" w:cs="Times New Roman"/>
          <w:b/>
          <w:bCs/>
          <w:sz w:val="24"/>
          <w:szCs w:val="24"/>
          <w:highlight w:val="none"/>
          <w:lang w:val="zh-CN" w:eastAsia="zh-CN"/>
        </w:rPr>
      </w:pPr>
      <w:r>
        <w:rPr>
          <w:rFonts w:hint="eastAsia" w:ascii="宋体" w:hAnsi="宋体" w:cs="Times New Roman"/>
          <w:b/>
          <w:bCs/>
          <w:sz w:val="24"/>
          <w:szCs w:val="24"/>
          <w:highlight w:val="none"/>
          <w:lang w:val="zh-CN" w:eastAsia="zh-CN"/>
        </w:rPr>
        <w:t xml:space="preserve">三、</w:t>
      </w:r>
      <w:r>
        <w:rPr>
          <w:rFonts w:hint="eastAsia" w:ascii="宋体" w:hAnsi="宋体" w:eastAsia="宋体" w:cs="Times New Roman"/>
          <w:b/>
          <w:bCs/>
          <w:sz w:val="24"/>
          <w:szCs w:val="24"/>
          <w:highlight w:val="none"/>
          <w:lang w:val="zh-CN" w:eastAsia="zh-CN"/>
        </w:rPr>
        <w:t xml:space="preserve">采购标的对应的中小企业划分标准所属行业一览表</w:t>
      </w:r>
      <w:r/>
    </w:p>
    <w:tbl>
      <w:tblPr>
        <w:tblStyle w:val="66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78"/>
        <w:gridCol w:w="4322"/>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ind w:firstLine="0"/>
              <w:jc w:val="center"/>
              <w:spacing w:line="500" w:lineRule="exact"/>
              <w:widowControl/>
              <w:rPr>
                <w:rFonts w:hint="eastAsia" w:asciiTheme="minorEastAsia" w:hAnsiTheme="minorEastAsia" w:eastAsiaTheme="minorEastAsia" w:cstheme="minorEastAsia"/>
                <w:bCs/>
                <w:color w:val="auto"/>
                <w:sz w:val="24"/>
                <w:highlight w:val="none"/>
              </w:rPr>
            </w:pPr>
            <w:r>
              <w:rPr>
                <w:rFonts w:hint="eastAsia" w:eastAsia="宋体" w:asciiTheme="minorEastAsia" w:hAnsiTheme="minorEastAsia" w:cstheme="minorEastAsia"/>
                <w:bCs/>
                <w:color w:val="auto"/>
                <w:sz w:val="24"/>
                <w:highlight w:val="none"/>
                <w:lang w:eastAsia="zh-CN"/>
              </w:rPr>
              <w:t xml:space="preserve">202</w:t>
            </w:r>
            <w:r>
              <w:rPr>
                <w:rFonts w:hint="eastAsia" w:eastAsia="宋体" w:asciiTheme="minorEastAsia" w:hAnsiTheme="minorEastAsia" w:cstheme="minorEastAsia"/>
                <w:bCs/>
                <w:color w:val="auto"/>
                <w:sz w:val="24"/>
                <w:highlight w:val="none"/>
                <w:lang w:val="en-US" w:eastAsia="zh-CN"/>
              </w:rPr>
              <w:t xml:space="preserve">5</w:t>
            </w:r>
            <w:r>
              <w:rPr>
                <w:rFonts w:hint="eastAsia" w:eastAsia="宋体" w:asciiTheme="minorEastAsia" w:hAnsiTheme="minorEastAsia" w:cstheme="minorEastAsia"/>
                <w:bCs/>
                <w:color w:val="auto"/>
                <w:sz w:val="24"/>
                <w:highlight w:val="none"/>
                <w:lang w:eastAsia="zh-CN"/>
              </w:rPr>
              <w:t xml:space="preserve">年盐城市中心血站纪念品采购项目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spacing w:line="500" w:lineRule="exact"/>
              <w:widowControl/>
              <w:rPr>
                <w:rFonts w:hint="eastAsia" w:eastAsia="宋体" w:asciiTheme="minorEastAsia" w:hAnsiTheme="minorEastAsia" w:cstheme="minorEastAsia"/>
                <w:bCs/>
                <w:color w:val="auto"/>
                <w:sz w:val="24"/>
                <w:highlight w:val="none"/>
                <w:lang w:eastAsia="zh-CN"/>
              </w:rPr>
            </w:pPr>
            <w:r>
              <w:rPr>
                <w:rFonts w:hint="eastAsia" w:asciiTheme="minorEastAsia" w:hAnsiTheme="minorEastAsia" w:cstheme="minorEastAsia"/>
                <w:bCs/>
                <w:color w:val="auto"/>
                <w:sz w:val="24"/>
                <w:highlight w:val="none"/>
                <w:lang w:eastAsia="zh-CN"/>
              </w:rPr>
              <w:t xml:space="preserve">工业</w:t>
            </w:r>
            <w:r/>
          </w:p>
        </w:tc>
      </w:tr>
    </w:tbl>
    <w:p>
      <w:pPr>
        <w:jc w:val="center"/>
        <w:pageBreakBefore/>
        <w:spacing w:before="50" w:line="360" w:lineRule="auto"/>
        <w:rPr>
          <w:rFonts w:ascii="黑体" w:hAnsi="Arial" w:eastAsia="黑体"/>
          <w:sz w:val="44"/>
          <w:szCs w:val="44"/>
          <w:highlight w:val="none"/>
        </w:rPr>
      </w:pPr>
      <w:r>
        <w:rPr>
          <w:rFonts w:hint="eastAsia" w:ascii="黑体" w:hAnsi="Arial" w:eastAsia="黑体"/>
          <w:sz w:val="44"/>
          <w:szCs w:val="44"/>
          <w:highlight w:val="none"/>
        </w:rPr>
        <w:t xml:space="preserve">第五章</w:t>
      </w:r>
      <w:r>
        <w:rPr>
          <w:rFonts w:ascii="黑体" w:hAnsi="Arial" w:eastAsia="黑体"/>
          <w:sz w:val="44"/>
          <w:szCs w:val="44"/>
          <w:highlight w:val="none"/>
        </w:rPr>
        <w:t xml:space="preserve">  </w:t>
      </w:r>
      <w:r>
        <w:rPr>
          <w:rFonts w:hint="eastAsia" w:ascii="黑体" w:hAnsi="Arial" w:eastAsia="黑体"/>
          <w:sz w:val="44"/>
          <w:szCs w:val="44"/>
          <w:highlight w:val="none"/>
        </w:rPr>
        <w:t xml:space="preserve">评标方法与评标标准</w:t>
      </w:r>
      <w:r/>
    </w:p>
    <w:p>
      <w:pPr>
        <w:ind w:firstLine="477"/>
        <w:spacing w:line="360" w:lineRule="auto"/>
        <w:rPr>
          <w:rFonts w:hint="eastAsia" w:ascii="宋体" w:hAnsi="宋体" w:cs="宋体"/>
          <w:color w:val="000000"/>
          <w:sz w:val="24"/>
          <w:highlight w:val="none"/>
        </w:rPr>
      </w:pPr>
      <w:r>
        <w:rPr>
          <w:rFonts w:hint="eastAsia" w:ascii="宋体" w:hAnsi="宋体"/>
          <w:b/>
          <w:sz w:val="24"/>
          <w:szCs w:val="24"/>
          <w:highlight w:val="none"/>
        </w:rPr>
        <w:t xml:space="preserve">一、</w:t>
      </w:r>
      <w:r>
        <w:rPr>
          <w:rFonts w:hint="eastAsia" w:ascii="宋体" w:hAnsi="宋体"/>
          <w:b/>
          <w:bCs/>
          <w:szCs w:val="21"/>
          <w:highlight w:val="none"/>
          <w:lang w:eastAsia="zh-CN"/>
        </w:rPr>
        <w:t xml:space="preserve">定标原则</w:t>
      </w:r>
      <w:r/>
    </w:p>
    <w:p>
      <w:pPr>
        <w:ind w:firstLine="480"/>
        <w:keepLines w:val="0"/>
        <w:keepNext w:val="0"/>
        <w:pageBreakBefore w:val="0"/>
        <w:spacing w:line="480" w:lineRule="exact"/>
        <w:widowControl w:val="off"/>
        <w:rPr>
          <w:highlight w:val="none"/>
        </w:rPr>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 xml:space="preserve">得分且投标报价相同的并列</w:t>
      </w:r>
      <w:r>
        <w:rPr>
          <w:rFonts w:hint="eastAsia" w:ascii="宋体" w:hAnsi="宋体" w:eastAsia="宋体" w:cs="宋体"/>
          <w:color w:val="auto"/>
          <w:sz w:val="24"/>
          <w:szCs w:val="20"/>
          <w:highlight w:val="none"/>
          <w:lang w:val="zh-CN"/>
        </w:rPr>
        <w:t xml:space="preserve">。投标文件满足招标文件全部实质性要求，且按照评审因素的量化指标评审得分最高的供应商为排名第一的中标候选人，本项目选取1名中标候选人</w:t>
      </w:r>
      <w:r>
        <w:rPr>
          <w:rFonts w:hint="eastAsia" w:ascii="宋体" w:hAnsi="宋体" w:eastAsia="宋体" w:cs="宋体"/>
          <w:sz w:val="24"/>
          <w:szCs w:val="24"/>
          <w:highlight w:val="none"/>
          <w:lang w:val="en-US" w:eastAsia="zh-CN" w:bidi="ar"/>
        </w:rPr>
        <w:t xml:space="preserve">。</w:t>
      </w:r>
      <w:r/>
    </w:p>
    <w:p>
      <w:pPr>
        <w:ind w:firstLine="482"/>
        <w:keepLines w:val="0"/>
        <w:keepNext w:val="0"/>
        <w:pageBreakBefore w:val="0"/>
        <w:spacing w:line="480" w:lineRule="exact"/>
        <w:widowControl w:val="off"/>
        <w:rPr>
          <w:rFonts w:hint="eastAsia"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需按照招标文件的要求提供相应的《中小企业声明函》。</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2、残疾人福利单位价格扣除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（2）残疾人福利单位需按照招标文件的要求提供《残疾人福利性单位声明函》。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3、监狱和戒毒企业价格扣除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如不提供上述证明文件，价格将不做相应扣除。</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lang w:val="zh-CN"/>
        </w:rPr>
      </w:pPr>
      <w:r>
        <w:rPr>
          <w:rFonts w:hint="eastAsia" w:ascii="宋体" w:hAnsi="宋体" w:eastAsia="宋体" w:cs="宋体"/>
          <w:b/>
          <w:bCs/>
          <w:color w:val="auto"/>
          <w:sz w:val="24"/>
          <w:szCs w:val="20"/>
          <w:highlight w:val="none"/>
          <w:lang w:val="zh-CN"/>
        </w:rPr>
        <w:t xml:space="preserve">5、严格执行政府采购关于支持节能产品、环境标志产品的相关政策规定。</w:t>
      </w:r>
      <w:r>
        <w:rPr>
          <w:rFonts w:hint="eastAsia" w:ascii="宋体" w:hAnsi="宋体" w:eastAsia="宋体" w:cs="宋体"/>
          <w:color w:val="auto"/>
          <w:sz w:val="24"/>
          <w:szCs w:val="20"/>
          <w:highlight w:val="none"/>
          <w:lang w:val="zh-CN"/>
        </w:rPr>
        <w:t xml:space="preserve">如本次采购的产品属于财政部、国家发展改革委、生态环境部、市场监管总局等部门发布的节能产品、环境标志产品品目清单政府强制采购范围的，</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0"/>
          <w:highlight w:val="none"/>
          <w:lang w:val="en-US" w:eastAsia="zh-CN"/>
        </w:rPr>
        <w:t xml:space="preserve">。</w:t>
      </w:r>
      <w:r/>
    </w:p>
    <w:p>
      <w:pPr>
        <w:ind w:firstLine="477"/>
        <w:spacing w:line="360" w:lineRule="auto"/>
        <w:rPr>
          <w:rFonts w:ascii="宋体"/>
          <w:b/>
          <w:bCs/>
          <w:szCs w:val="21"/>
          <w:highlight w:val="none"/>
        </w:rPr>
      </w:pPr>
      <w:r>
        <w:rPr>
          <w:rFonts w:hint="eastAsia" w:ascii="宋体" w:hAnsi="宋体"/>
          <w:b/>
          <w:bCs/>
          <w:szCs w:val="21"/>
          <w:highlight w:val="none"/>
        </w:rPr>
        <w:t xml:space="preserve">二、</w:t>
      </w:r>
      <w:r>
        <w:rPr>
          <w:rFonts w:hint="eastAsia" w:ascii="宋体" w:hAnsi="宋体" w:eastAsia="宋体" w:cs="宋体"/>
          <w:b/>
          <w:bCs/>
          <w:sz w:val="24"/>
          <w:szCs w:val="24"/>
          <w:highlight w:val="none"/>
          <w:lang w:val="en-US" w:eastAsia="zh-CN" w:bidi="ar"/>
        </w:rPr>
        <w:t xml:space="preserve">评标方法与评标标准</w:t>
      </w:r>
      <w:r/>
    </w:p>
    <w:p>
      <w:pPr>
        <w:pStyle w:val="854"/>
        <w:ind w:firstLine="482"/>
        <w:rPr>
          <w:rFonts w:hint="eastAsia"/>
          <w:color w:val="000000"/>
          <w:highlight w:val="none"/>
        </w:rPr>
      </w:pPr>
      <w:r>
        <w:rPr>
          <w:rFonts w:hint="eastAsia" w:ascii="宋体" w:hAnsi="宋体" w:eastAsia="宋体" w:cs="宋体"/>
          <w:b/>
          <w:bCs/>
          <w:sz w:val="24"/>
          <w:szCs w:val="24"/>
          <w:highlight w:val="none"/>
          <w:lang w:val="en-US" w:eastAsia="zh-CN" w:bidi="ar"/>
        </w:rPr>
        <w:t xml:space="preserve">本项目评分总分值为100分</w:t>
      </w:r>
      <w:r>
        <w:rPr>
          <w:rFonts w:ascii="宋体" w:hAnsi="宋体"/>
          <w:b/>
          <w:bCs/>
          <w:sz w:val="24"/>
          <w:szCs w:val="21"/>
          <w:highlight w:val="none"/>
        </w:rPr>
        <w:t xml:space="preserve">。</w:t>
      </w:r>
      <w:bookmarkEnd w:id="53"/>
      <w:r/>
      <w:r/>
    </w:p>
    <w:tbl>
      <w:tblPr>
        <w:tblStyle w:val="66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87"/>
        <w:gridCol w:w="6839"/>
        <w:gridCol w:w="920"/>
      </w:tblGrid>
      <w:tr>
        <w:trPr>
          <w:jc w:val="center"/>
          <w:trHeight w:val="555"/>
          <w:tblHeader/>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评审项目</w:t>
            </w:r>
            <w:r/>
          </w:p>
        </w:tc>
        <w:tc>
          <w:tcPr>
            <w:tcMar>
              <w:left w:w="108" w:type="dxa"/>
              <w:top w:w="0" w:type="dxa"/>
              <w:right w:w="108" w:type="dxa"/>
              <w:bottom w:w="0" w:type="dxa"/>
            </w:tcMar>
            <w:tcW w:w="683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 xml:space="preserve">评审标准</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 xml:space="preserve">最高</w:t>
            </w:r>
            <w:r>
              <w:rPr>
                <w:rFonts w:hint="eastAsia" w:ascii="宋体" w:hAnsi="宋体" w:eastAsia="宋体" w:cs="宋体"/>
                <w:b/>
                <w:bCs/>
                <w:color w:val="auto"/>
                <w:sz w:val="24"/>
                <w:szCs w:val="24"/>
                <w:highlight w:val="none"/>
              </w:rPr>
              <w:t xml:space="preserve">分值</w:t>
            </w:r>
            <w:r/>
          </w:p>
        </w:tc>
      </w:tr>
      <w:tr>
        <w:trPr>
          <w:jc w:val="center"/>
          <w:trHeight w:val="850"/>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1.采用低价优先法，即满足招标文件要求且投标价格最低的有效投标报价为评标基准价，其价格分为满分。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2.其他</w:t>
            </w:r>
            <w:r>
              <w:rPr>
                <w:rFonts w:hint="eastAsia" w:ascii="宋体" w:hAnsi="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的价格分统一按下列公式计算：投标报价得分为（评标基准价/投标报价）×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rPr>
              <w:t xml:space="preserve">（小数点保留两位）。</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tc>
      </w:tr>
      <w:tr>
        <w:trPr>
          <w:jc w:val="center"/>
          <w:trHeight w:val="5104"/>
        </w:trPr>
        <w:tc>
          <w:tcPr>
            <w:tcMar>
              <w:left w:w="108" w:type="dxa"/>
              <w:top w:w="0" w:type="dxa"/>
              <w:right w:w="108" w:type="dxa"/>
              <w:bottom w:w="0" w:type="dxa"/>
            </w:tcMar>
            <w:tcW w:w="687"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根据供应商所投货物技术要求，完全满足招标文件“第四章、采购需求”中技术要求的得</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其中带有标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号的技术要求为重要项，</w:t>
            </w:r>
            <w:r>
              <w:rPr>
                <w:rFonts w:hint="eastAsia" w:ascii="宋体" w:hAnsi="宋体" w:eastAsia="宋体" w:cs="宋体"/>
                <w:color w:val="auto"/>
                <w:sz w:val="24"/>
                <w:szCs w:val="20"/>
                <w:highlight w:val="none"/>
                <w:lang w:val="en-US" w:eastAsia="zh-CN"/>
              </w:rPr>
              <w:t xml:space="preserve">如有负偏离（不满足）的</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0"/>
                <w:highlight w:val="none"/>
                <w:lang w:val="en-US" w:eastAsia="zh-CN"/>
              </w:rPr>
              <w:t xml:space="preserve">每有一项</w:t>
            </w:r>
            <w:r>
              <w:rPr>
                <w:rFonts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带有标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号的技术要求，</w:t>
            </w:r>
            <w:r>
              <w:rPr>
                <w:rFonts w:hint="eastAsia" w:ascii="宋体" w:hAnsi="宋体" w:eastAsia="宋体" w:cs="宋体"/>
                <w:color w:val="auto"/>
                <w:sz w:val="24"/>
                <w:szCs w:val="20"/>
                <w:highlight w:val="none"/>
                <w:lang w:val="en-US" w:eastAsia="zh-CN"/>
              </w:rPr>
              <w:t xml:space="preserve">如有负偏离（不满足）的</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0"/>
                <w:highlight w:val="none"/>
                <w:lang w:val="en-US" w:eastAsia="zh-CN"/>
              </w:rPr>
              <w:t xml:space="preserve">每有一项</w:t>
            </w:r>
            <w:r>
              <w:rPr>
                <w:rFonts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分；未带有标</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号的技术要求，</w:t>
            </w:r>
            <w:r>
              <w:rPr>
                <w:rFonts w:hint="eastAsia" w:ascii="宋体" w:hAnsi="宋体" w:eastAsia="宋体" w:cs="宋体"/>
                <w:color w:val="auto"/>
                <w:sz w:val="24"/>
                <w:szCs w:val="20"/>
                <w:highlight w:val="none"/>
                <w:lang w:val="en-US" w:eastAsia="zh-CN"/>
              </w:rPr>
              <w:t xml:space="preserve">如有负偏离（不满足）的，每有一项</w:t>
            </w:r>
            <w:r>
              <w:rPr>
                <w:rFonts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highlight w:val="none"/>
              </w:rPr>
              <w:t xml:space="preserve">注：①带有标</w:t>
            </w:r>
            <w:r>
              <w:rPr>
                <w:rFonts w:hint="eastAsia" w:ascii="宋体" w:hAnsi="宋体" w:cs="宋体"/>
                <w:color w:val="auto"/>
                <w:sz w:val="24"/>
                <w:szCs w:val="24"/>
                <w:highlight w:val="none"/>
                <w:lang w:eastAsia="zh-CN"/>
              </w:rPr>
              <w:t xml:space="preserve">●</w:t>
            </w:r>
            <w:r>
              <w:rPr>
                <w:rFonts w:hint="eastAsia" w:ascii="Times New Roman" w:hAnsi="Times New Roman" w:eastAsia="宋体" w:cs="Times New Roman"/>
                <w:color w:val="auto"/>
                <w:sz w:val="24"/>
                <w:highlight w:val="none"/>
              </w:rPr>
              <w:t xml:space="preserve">号的技术要求，</w:t>
            </w:r>
            <w:r>
              <w:rPr>
                <w:rFonts w:ascii="宋体" w:hAnsi="宋体" w:eastAsia="宋体" w:cs="宋体"/>
                <w:color w:val="auto"/>
                <w:sz w:val="24"/>
                <w:szCs w:val="24"/>
                <w:highlight w:val="none"/>
              </w:rPr>
              <w:t xml:space="preserve">须以技术白皮书或</w:t>
            </w:r>
            <w:r>
              <w:rPr>
                <w:rFonts w:hint="eastAsia" w:ascii="宋体" w:hAnsi="宋体" w:eastAsia="宋体" w:cs="宋体"/>
                <w:color w:val="auto"/>
                <w:sz w:val="24"/>
                <w:szCs w:val="24"/>
                <w:highlight w:val="none"/>
                <w:lang w:eastAsia="zh-CN"/>
              </w:rPr>
              <w:t xml:space="preserve">产品说明书或</w:t>
            </w:r>
            <w:r>
              <w:rPr>
                <w:rFonts w:ascii="宋体" w:hAnsi="宋体" w:eastAsia="宋体" w:cs="宋体"/>
                <w:color w:val="auto"/>
                <w:sz w:val="24"/>
                <w:szCs w:val="24"/>
                <w:highlight w:val="none"/>
              </w:rPr>
              <w:t xml:space="preserve">宣传彩页或</w:t>
            </w:r>
            <w:r>
              <w:rPr>
                <w:rFonts w:hint="eastAsia" w:ascii="宋体" w:hAnsi="宋体" w:eastAsia="宋体" w:cs="宋体"/>
                <w:color w:val="auto"/>
                <w:sz w:val="24"/>
                <w:szCs w:val="24"/>
                <w:highlight w:val="none"/>
                <w:lang w:eastAsia="zh-CN"/>
              </w:rPr>
              <w:t xml:space="preserve">检测报告或</w:t>
            </w:r>
            <w:r>
              <w:rPr>
                <w:rFonts w:ascii="宋体" w:hAnsi="宋体" w:eastAsia="宋体" w:cs="宋体"/>
                <w:color w:val="auto"/>
                <w:sz w:val="24"/>
                <w:szCs w:val="24"/>
                <w:highlight w:val="none"/>
              </w:rPr>
              <w:t xml:space="preserve">承诺函或其他相关</w:t>
            </w:r>
            <w:r>
              <w:rPr>
                <w:rFonts w:hint="eastAsia" w:ascii="宋体" w:hAnsi="宋体" w:eastAsia="宋体" w:cs="宋体"/>
                <w:color w:val="auto"/>
                <w:sz w:val="24"/>
                <w:szCs w:val="24"/>
                <w:highlight w:val="none"/>
                <w:lang w:eastAsia="zh-CN"/>
              </w:rPr>
              <w:t xml:space="preserve">支撑</w:t>
            </w:r>
            <w:r>
              <w:rPr>
                <w:rFonts w:ascii="宋体" w:hAnsi="宋体" w:eastAsia="宋体" w:cs="宋体"/>
                <w:color w:val="auto"/>
                <w:sz w:val="24"/>
                <w:szCs w:val="24"/>
                <w:highlight w:val="none"/>
              </w:rPr>
              <w:t xml:space="preserve">证明材料</w:t>
            </w:r>
            <w:r>
              <w:rPr>
                <w:rFonts w:hint="eastAsia" w:ascii="宋体" w:hAnsi="宋体" w:eastAsia="宋体" w:cs="宋体"/>
                <w:color w:val="auto"/>
                <w:sz w:val="24"/>
                <w:szCs w:val="24"/>
                <w:highlight w:val="none"/>
                <w:lang w:eastAsia="zh-CN"/>
              </w:rPr>
              <w:t xml:space="preserve">复印件并加盖供应商公章</w:t>
            </w:r>
            <w:r>
              <w:rPr>
                <w:rFonts w:ascii="宋体" w:hAnsi="宋体" w:eastAsia="宋体" w:cs="宋体"/>
                <w:color w:val="auto"/>
                <w:sz w:val="24"/>
                <w:szCs w:val="24"/>
                <w:highlight w:val="none"/>
              </w:rPr>
              <w:t xml:space="preserve">（在《技术要求响应及偏离表》中标注证明材料所在页码）为</w:t>
            </w:r>
            <w:r>
              <w:rPr>
                <w:rFonts w:hint="eastAsia" w:ascii="宋体" w:hAnsi="宋体" w:cs="宋体"/>
                <w:color w:val="auto"/>
                <w:sz w:val="24"/>
                <w:szCs w:val="24"/>
                <w:highlight w:val="none"/>
                <w:lang w:eastAsia="zh-CN"/>
              </w:rPr>
              <w:t xml:space="preserve">评审</w:t>
            </w:r>
            <w:r>
              <w:rPr>
                <w:rFonts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val="en-US" w:eastAsia="zh-CN"/>
              </w:rPr>
              <w:t xml:space="preserve">否则视为负偏离（不满足）。</w:t>
            </w:r>
            <w:r/>
          </w:p>
          <w:p>
            <w:pPr>
              <w:ind w:left="0" w:right="0" w:firstLine="0"/>
              <w:jc w:val="both"/>
              <w:spacing w:before="0" w:after="0"/>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rPr>
              <w:t xml:space="preserve">②</w:t>
            </w:r>
            <w:r>
              <w:rPr>
                <w:rFonts w:hint="eastAsia" w:ascii="宋体" w:hAnsi="宋体" w:eastAsia="宋体" w:cs="宋体"/>
                <w:color w:val="auto"/>
                <w:sz w:val="24"/>
                <w:szCs w:val="24"/>
                <w:highlight w:val="none"/>
                <w:lang w:eastAsia="zh-CN"/>
              </w:rPr>
              <w:t xml:space="preserve">带有标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号的技术要求，须以样品</w:t>
            </w:r>
            <w:r>
              <w:rPr>
                <w:rFonts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评审</w:t>
            </w:r>
            <w:r>
              <w:rPr>
                <w:rFonts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val="en-US" w:eastAsia="zh-CN"/>
              </w:rPr>
              <w:t xml:space="preserve">否则视为负偏离（不满足）。</w:t>
            </w:r>
            <w:r/>
          </w:p>
          <w:p>
            <w:pPr>
              <w:ind w:left="0" w:right="0" w:firstLine="0"/>
              <w:jc w:val="both"/>
              <w:spacing w:before="0" w:after="0"/>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highlight w:val="none"/>
                <w:lang w:eastAsia="zh-CN"/>
              </w:rPr>
              <w:t xml:space="preserve">③</w:t>
            </w:r>
            <w:r>
              <w:rPr>
                <w:rFonts w:hint="eastAsia" w:ascii="Times New Roman" w:hAnsi="Times New Roman" w:eastAsia="宋体" w:cs="Times New Roman"/>
                <w:color w:val="auto"/>
                <w:sz w:val="24"/>
                <w:highlight w:val="none"/>
              </w:rPr>
              <w:t xml:space="preserve">未带有标</w:t>
            </w:r>
            <w:r>
              <w:rPr>
                <w:rFonts w:hint="eastAsia" w:ascii="宋体" w:hAnsi="宋体" w:cs="宋体"/>
                <w:color w:val="auto"/>
                <w:sz w:val="24"/>
                <w:szCs w:val="24"/>
                <w:highlight w:val="none"/>
                <w:lang w:eastAsia="zh-CN"/>
              </w:rPr>
              <w:t xml:space="preserve">▲、●</w:t>
            </w:r>
            <w:r>
              <w:rPr>
                <w:rFonts w:hint="eastAsia" w:ascii="Times New Roman" w:hAnsi="Times New Roman" w:eastAsia="宋体" w:cs="Times New Roman"/>
                <w:color w:val="auto"/>
                <w:sz w:val="24"/>
                <w:highlight w:val="none"/>
              </w:rPr>
              <w:t xml:space="preserve">号的技术要求，</w:t>
            </w:r>
            <w:r>
              <w:rPr>
                <w:rFonts w:hint="eastAsia" w:ascii="宋体" w:hAnsi="宋体" w:eastAsia="宋体" w:cs="宋体"/>
                <w:color w:val="auto"/>
                <w:sz w:val="24"/>
                <w:szCs w:val="24"/>
                <w:highlight w:val="none"/>
                <w:lang w:val="en-US" w:eastAsia="zh-CN"/>
              </w:rPr>
              <w:t xml:space="preserve">须以《技术要求响应及偏离表》为</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lang w:val="en-US" w:eastAsia="zh-CN"/>
              </w:rPr>
              <w:t xml:space="preserve">依据</w:t>
            </w:r>
            <w:r>
              <w:rPr>
                <w:rFonts w:hint="eastAsia" w:ascii="宋体" w:hAnsi="宋体" w:cs="宋体"/>
                <w:color w:val="auto"/>
                <w:sz w:val="24"/>
                <w:szCs w:val="24"/>
                <w:highlight w:val="none"/>
                <w:lang w:val="en-US" w:eastAsia="zh-CN"/>
              </w:rPr>
              <w:t xml:space="preserve">（无须提供相关证明材料）</w:t>
            </w:r>
            <w:r>
              <w:rPr>
                <w:rFonts w:hint="eastAsia" w:ascii="宋体" w:hAnsi="宋体" w:eastAsia="宋体" w:cs="宋体"/>
                <w:color w:val="auto"/>
                <w:sz w:val="24"/>
                <w:szCs w:val="24"/>
                <w:highlight w:val="none"/>
                <w:lang w:val="en-US" w:eastAsia="zh-CN"/>
              </w:rPr>
              <w:t xml:space="preserve">，否则视为负偏离（不满足）</w:t>
            </w:r>
            <w:r>
              <w:rPr>
                <w:rFonts w:hint="eastAsia" w:ascii="Times New Roman" w:hAnsi="Times New Roman" w:eastAsia="宋体" w:cs="Times New Roman"/>
                <w:color w:val="auto"/>
                <w:sz w:val="24"/>
                <w:highlight w:val="none"/>
              </w:rPr>
              <w:t xml:space="preserve">。</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分</w:t>
            </w:r>
            <w:r/>
          </w:p>
        </w:tc>
      </w:tr>
      <w:tr>
        <w:trPr>
          <w:jc w:val="center"/>
          <w:trHeight w:val="4052"/>
        </w:trPr>
        <w:tc>
          <w:tcPr>
            <w:tcMar>
              <w:left w:w="108" w:type="dxa"/>
              <w:top w:w="0" w:type="dxa"/>
              <w:right w:w="108" w:type="dxa"/>
              <w:bottom w:w="0" w:type="dxa"/>
            </w:tcMar>
            <w:tcW w:w="687" w:type="dxa"/>
            <w:vAlign w:val="center"/>
            <w:textDirection w:val="lrTb"/>
            <w:noWrap w:val="false"/>
          </w:tcPr>
          <w:p>
            <w:pPr>
              <w:ind w:right="11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168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Theme="minorEastAsia" w:hAnsiTheme="minorEastAsia"/>
                <w:color w:val="auto"/>
                <w:sz w:val="24"/>
                <w:szCs w:val="24"/>
                <w:highlight w:val="none"/>
                <w:lang w:eastAsia="zh-CN"/>
              </w:rPr>
              <w:t xml:space="preserve">服务方案评审</w:t>
            </w:r>
            <w:r/>
          </w:p>
        </w:tc>
        <w:tc>
          <w:tcPr>
            <w:tcMar>
              <w:left w:w="108" w:type="dxa"/>
              <w:top w:w="0" w:type="dxa"/>
              <w:right w:w="108" w:type="dxa"/>
              <w:bottom w:w="0" w:type="dxa"/>
            </w:tcMar>
            <w:tcW w:w="683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供货运输方案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供应商根据第四章</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lang w:eastAsia="zh-CN"/>
              </w:rPr>
              <w:t xml:space="preserve">供货运输方案</w:t>
            </w:r>
            <w:r>
              <w:rPr>
                <w:rFonts w:hint="eastAsia" w:ascii="宋体" w:hAnsi="宋体" w:eastAsia="宋体" w:cs="宋体"/>
                <w:color w:val="auto"/>
                <w:sz w:val="24"/>
                <w:szCs w:val="24"/>
                <w:highlight w:val="none"/>
                <w:lang w:val="en-US" w:eastAsia="zh-CN"/>
              </w:rPr>
              <w:t xml:space="preserve">”要求，提供有针对性的、可操作性的、科学合理的</w:t>
            </w:r>
            <w:r>
              <w:rPr>
                <w:rFonts w:hint="eastAsia" w:ascii="宋体" w:hAnsi="宋体" w:eastAsia="宋体" w:cs="宋体"/>
                <w:color w:val="auto"/>
                <w:sz w:val="24"/>
                <w:szCs w:val="24"/>
                <w:highlight w:val="none"/>
                <w:lang w:eastAsia="zh-CN"/>
              </w:rPr>
              <w:t xml:space="preserve">供货运输</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sz w:val="24"/>
              </w:rPr>
              <w:t xml:space="preserve">（至少包含：①</w:t>
            </w:r>
            <w:r>
              <w:rPr>
                <w:rFonts w:hint="eastAsia" w:ascii="宋体" w:hAnsi="宋体" w:cs="宋体"/>
                <w:color w:val="auto"/>
                <w:sz w:val="24"/>
                <w:szCs w:val="24"/>
                <w:highlight w:val="none"/>
                <w:lang w:val="en-US" w:eastAsia="zh-CN"/>
              </w:rPr>
              <w:t xml:space="preserve">货物信息收集与整理</w:t>
            </w:r>
            <w:r>
              <w:rPr>
                <w:rFonts w:hint="eastAsia" w:ascii="宋体" w:hAnsi="宋体" w:cs="宋体"/>
                <w:sz w:val="24"/>
              </w:rPr>
              <w:t xml:space="preserve">；②</w:t>
            </w:r>
            <w:r>
              <w:rPr>
                <w:rFonts w:hint="eastAsia" w:ascii="宋体" w:hAnsi="宋体" w:cs="宋体"/>
                <w:color w:val="auto"/>
                <w:sz w:val="24"/>
                <w:szCs w:val="24"/>
                <w:highlight w:val="none"/>
                <w:lang w:val="en-US" w:eastAsia="zh-CN"/>
              </w:rPr>
              <w:t xml:space="preserve">运输方式选择</w:t>
            </w:r>
            <w:r>
              <w:rPr>
                <w:rFonts w:hint="eastAsia" w:ascii="宋体" w:hAnsi="宋体" w:cs="宋体"/>
                <w:sz w:val="24"/>
              </w:rPr>
              <w:t xml:space="preserve">；③</w:t>
            </w:r>
            <w:r>
              <w:rPr>
                <w:rFonts w:hint="eastAsia" w:ascii="宋体" w:hAnsi="宋体" w:cs="宋体"/>
                <w:color w:val="auto"/>
                <w:sz w:val="24"/>
                <w:szCs w:val="24"/>
                <w:highlight w:val="none"/>
                <w:lang w:val="en-US" w:eastAsia="zh-CN"/>
              </w:rPr>
              <w:t xml:space="preserve">运输路线规划</w:t>
            </w:r>
            <w:r>
              <w:rPr>
                <w:rFonts w:hint="eastAsia" w:ascii="宋体" w:hAnsi="宋体" w:cs="宋体"/>
                <w:sz w:val="24"/>
              </w:rPr>
              <w:t xml:space="preserve">；④</w:t>
            </w:r>
            <w:r>
              <w:rPr>
                <w:rFonts w:hint="eastAsia" w:ascii="宋体" w:hAnsi="宋体" w:cs="宋体"/>
                <w:color w:val="auto"/>
                <w:sz w:val="24"/>
                <w:szCs w:val="24"/>
                <w:highlight w:val="none"/>
                <w:lang w:val="en-US" w:eastAsia="zh-CN"/>
              </w:rPr>
              <w:t xml:space="preserve">运输车辆选择与调配</w:t>
            </w:r>
            <w:r>
              <w:rPr>
                <w:rFonts w:hint="eastAsia" w:ascii="宋体" w:hAnsi="宋体" w:cs="宋体"/>
                <w:sz w:val="24"/>
              </w:rPr>
              <w:t xml:space="preserve">；⑤</w:t>
            </w:r>
            <w:r>
              <w:rPr>
                <w:rFonts w:hint="eastAsia" w:ascii="宋体" w:hAnsi="宋体" w:cs="宋体"/>
                <w:color w:val="auto"/>
                <w:sz w:val="24"/>
                <w:szCs w:val="24"/>
                <w:highlight w:val="none"/>
                <w:lang w:val="en-US" w:eastAsia="zh-CN"/>
              </w:rPr>
              <w:t xml:space="preserve">货物装载与固定；⑥运输过程监控与管理；⑦货物交接</w:t>
            </w:r>
            <w:r>
              <w:rPr>
                <w:rFonts w:hint="eastAsia" w:ascii="宋体" w:hAnsi="宋体" w:cs="宋体"/>
                <w:sz w:val="24"/>
              </w:rPr>
              <w:t xml:space="preserve">等方面内容）</w:t>
            </w:r>
            <w:r>
              <w:rPr>
                <w:rFonts w:hint="eastAsia" w:ascii="宋体" w:hAnsi="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cs="宋体"/>
                <w:sz w:val="24"/>
              </w:rPr>
              <w:t xml:space="preserve">方案内容满足以上全部要求且符合本项目实际需求的，得</w:t>
            </w:r>
            <w:r>
              <w:rPr>
                <w:rFonts w:hint="eastAsia" w:ascii="宋体" w:hAnsi="宋体" w:cs="宋体"/>
                <w:sz w:val="24"/>
                <w:lang w:val="en-US" w:eastAsia="zh-CN"/>
              </w:rPr>
              <w:t xml:space="preserve">14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c>
          <w:tcPr>
            <w:tcMar>
              <w:left w:w="108" w:type="dxa"/>
              <w:top w:w="0" w:type="dxa"/>
              <w:right w:w="108" w:type="dxa"/>
              <w:bottom w:w="0" w:type="dxa"/>
            </w:tcMar>
            <w:tcW w:w="9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tc>
      </w:tr>
      <w:tr>
        <w:trPr>
          <w:jc w:val="center"/>
          <w:trHeight w:val="4567"/>
        </w:trPr>
        <w:tc>
          <w:tcPr>
            <w:tcMar>
              <w:left w:w="108" w:type="dxa"/>
              <w:top w:w="0" w:type="dxa"/>
              <w:right w:w="108" w:type="dxa"/>
              <w:bottom w:w="0" w:type="dxa"/>
            </w:tcMar>
            <w:tcW w:w="687" w:type="dxa"/>
            <w:vAlign w:val="center"/>
            <w:textDirection w:val="lrTb"/>
            <w:noWrap w:val="false"/>
          </w:tcPr>
          <w:p>
            <w:pPr>
              <w:ind w:right="118"/>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Mar>
              <w:left w:w="108" w:type="dxa"/>
              <w:top w:w="0" w:type="dxa"/>
              <w:right w:w="108" w:type="dxa"/>
              <w:bottom w:w="0" w:type="dxa"/>
            </w:tcMar>
            <w:tcW w:w="1687" w:type="dxa"/>
            <w:vAlign w:val="center"/>
            <w:textDirection w:val="lrTb"/>
            <w:noWrap w:val="false"/>
          </w:tcPr>
          <w:p>
            <w:pPr>
              <w:jc w:val="center"/>
              <w:rPr>
                <w:rFonts w:hint="eastAsia" w:eastAsia="宋体" w:asciiTheme="minorEastAsia" w:hAnsiTheme="minorEastAsia"/>
                <w:color w:val="auto"/>
                <w:sz w:val="24"/>
                <w:szCs w:val="24"/>
                <w:highlight w:val="none"/>
                <w:lang w:eastAsia="zh-CN"/>
              </w:rPr>
            </w:pPr>
            <w:r>
              <w:rPr>
                <w:rFonts w:ascii="宋体" w:hAnsi="宋体" w:eastAsia="宋体" w:cs="宋体"/>
                <w:color w:val="000000"/>
                <w:sz w:val="24"/>
              </w:rPr>
              <w:t xml:space="preserve">节能环保</w:t>
            </w:r>
            <w:r>
              <w:rPr>
                <w:rFonts w:hint="eastAsia" w:ascii="宋体" w:hAnsi="宋体" w:eastAsia="宋体" w:cs="宋体"/>
                <w:color w:val="000000"/>
                <w:sz w:val="24"/>
                <w:lang w:eastAsia="zh-CN"/>
              </w:rPr>
              <w:t xml:space="preserve">评审</w:t>
            </w:r>
            <w:r/>
          </w:p>
        </w:tc>
        <w:tc>
          <w:tcPr>
            <w:tcMar>
              <w:left w:w="108" w:type="dxa"/>
              <w:top w:w="0" w:type="dxa"/>
              <w:right w:w="108" w:type="dxa"/>
              <w:bottom w:w="0" w:type="dxa"/>
            </w:tcMar>
            <w:tcW w:w="6839"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1.节能产品</w:t>
            </w:r>
            <w:r>
              <w:rPr>
                <w:rFonts w:hint="eastAsia" w:ascii="宋体" w:hAnsi="宋体" w:cs="宋体"/>
                <w:color w:val="auto"/>
                <w:sz w:val="24"/>
                <w:szCs w:val="24"/>
                <w:highlight w:val="none"/>
                <w:lang w:val="en-US" w:eastAsia="zh-CN"/>
              </w:rPr>
              <w:t xml:space="preserve">（1分）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投标产品属于财政部、国家发展改革委公布的“节能产品品目清单”范围内的，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提供国家确定的认证机构出具的、处于有效期之内的该节能产品认证证书复印件的，有1个得0.5分，最多得1分。如投标产品均属于政府强制采购节能产品品目清单范围内，本项不得分。特别说明：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需提供节能产品认证证书并标识出产品型号（货号），如未提供，将不予认可。</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2.环境标志产品</w:t>
            </w:r>
            <w:r>
              <w:rPr>
                <w:rFonts w:hint="eastAsia" w:ascii="宋体" w:hAnsi="宋体" w:cs="宋体"/>
                <w:color w:val="auto"/>
                <w:sz w:val="24"/>
                <w:szCs w:val="24"/>
                <w:highlight w:val="none"/>
                <w:lang w:val="en-US" w:eastAsia="zh-CN"/>
              </w:rPr>
              <w:t xml:space="preserve">（1分）</w:t>
            </w:r>
            <w:r/>
          </w:p>
          <w:p>
            <w:pPr>
              <w:rPr>
                <w:rFonts w:hint="eastAsia" w:ascii="宋体" w:hAnsi="宋体" w:eastAsia="宋体" w:cs="宋体"/>
                <w:color w:val="000000"/>
                <w:sz w:val="24"/>
                <w:lang w:val="en-US" w:eastAsia="zh-CN"/>
              </w:rPr>
            </w:pPr>
            <w:r>
              <w:rPr>
                <w:rFonts w:hint="eastAsia" w:ascii="宋体" w:hAnsi="宋体" w:eastAsia="宋体" w:cs="宋体"/>
                <w:color w:val="auto"/>
                <w:sz w:val="24"/>
                <w:szCs w:val="24"/>
                <w:highlight w:val="none"/>
                <w:lang w:val="en-US" w:eastAsia="zh-CN"/>
              </w:rPr>
              <w:t xml:space="preserve">投标产品属于财政部、生态环境部公布的“环境标志产品品目清单”范围内的，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提供国家确定的认证机构出具的、处于有效期内的该环境标志产品认证证书复印件的，有1个得0.5分，最多得1分。</w:t>
            </w:r>
            <w:bookmarkStart w:id="56" w:name="OLE_LINK60"/>
            <w:r>
              <w:rPr>
                <w:rFonts w:hint="eastAsia" w:ascii="宋体" w:hAnsi="宋体" w:eastAsia="宋体" w:cs="宋体"/>
                <w:color w:val="auto"/>
                <w:sz w:val="24"/>
                <w:szCs w:val="24"/>
                <w:highlight w:val="none"/>
                <w:lang w:val="en-US" w:eastAsia="zh-CN"/>
              </w:rPr>
              <w:t xml:space="preserve">特别说明：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需提供环境标志产品证书并标识出产品型号（货号），如未提供，将不予认可。</w:t>
            </w:r>
            <w:bookmarkEnd w:id="56"/>
            <w:r/>
            <w:r/>
          </w:p>
        </w:tc>
        <w:tc>
          <w:tcPr>
            <w:tcMar>
              <w:left w:w="108" w:type="dxa"/>
              <w:top w:w="0" w:type="dxa"/>
              <w:right w:w="108" w:type="dxa"/>
              <w:bottom w:w="0" w:type="dxa"/>
            </w:tcMar>
            <w:tcW w:w="920" w:type="dxa"/>
            <w:vAlign w:val="center"/>
            <w:textDirection w:val="lrTb"/>
            <w:noWrap w:val="false"/>
          </w:tcPr>
          <w:p>
            <w:pPr>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2分</w:t>
            </w:r>
            <w:r/>
          </w:p>
        </w:tc>
      </w:tr>
    </w:tbl>
    <w:p>
      <w:pPr>
        <w:ind w:firstLine="480"/>
        <w:keepLines w:val="0"/>
        <w:keepNext w:val="0"/>
        <w:pageBreakBefore w:val="0"/>
        <w:spacing w:line="480" w:lineRule="exact"/>
        <w:widowControl w:val="off"/>
        <w:rPr>
          <w:rFonts w:hint="eastAsia" w:ascii="黑体" w:hAnsi="Arial" w:eastAsia="黑体"/>
          <w:b w:val="0"/>
          <w:bCs w:val="0"/>
          <w:highlight w:val="none"/>
        </w:rPr>
      </w:pPr>
      <w:r>
        <w:rPr>
          <w:rFonts w:hint="eastAsia" w:ascii="宋体" w:hAnsi="宋体" w:eastAsia="宋体" w:cs="宋体"/>
          <w:b/>
          <w:bCs/>
          <w:color w:val="auto"/>
          <w:sz w:val="24"/>
          <w:szCs w:val="20"/>
          <w:highlight w:val="none"/>
          <w:lang w:val="zh-CN" w:eastAsia="zh-CN"/>
        </w:rPr>
        <w:t xml:space="preserve">注：</w:t>
      </w:r>
      <w:r>
        <w:rPr>
          <w:rFonts w:hint="eastAsia" w:ascii="宋体" w:hAnsi="宋体" w:eastAsia="宋体" w:cs="宋体"/>
          <w:b/>
          <w:bCs/>
          <w:color w:val="auto"/>
          <w:sz w:val="24"/>
          <w:szCs w:val="20"/>
          <w:highlight w:val="none"/>
          <w:lang w:val="en-US" w:eastAsia="zh-CN"/>
        </w:rPr>
        <w:t xml:space="preserve">供应商对所提供资料的真实性负责。采购人保留对中标人所有资料进行复核的权利。如有弄虚作假者，一经发现，立即取消其中标资格，并向相关主管部门汇报。</w:t>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rPr>
          <w:rFonts w:hint="eastAsia" w:ascii="黑体" w:hAnsi="Arial" w:eastAsia="黑体"/>
          <w:b w:val="0"/>
          <w:bCs w:val="0"/>
          <w:highlight w:val="none"/>
        </w:rPr>
      </w:pPr>
      <w:r>
        <w:rPr>
          <w:rFonts w:hint="eastAsia" w:ascii="黑体" w:hAnsi="Arial" w:eastAsia="黑体"/>
          <w:b w:val="0"/>
          <w:bCs w:val="0"/>
          <w:highlight w:val="none"/>
        </w:rPr>
      </w:r>
      <w:r/>
    </w:p>
    <w:p>
      <w:pPr>
        <w:pStyle w:val="844"/>
        <w:jc w:val="center"/>
        <w:rPr>
          <w:rFonts w:hint="eastAsia" w:ascii="黑体" w:hAnsi="Arial" w:eastAsia="黑体"/>
          <w:b w:val="0"/>
          <w:bCs w:val="0"/>
          <w:highlight w:val="none"/>
        </w:rPr>
      </w:pPr>
      <w:r>
        <w:rPr>
          <w:rFonts w:hint="eastAsia" w:ascii="黑体" w:hAnsi="Arial" w:eastAsia="黑体"/>
          <w:b w:val="0"/>
          <w:bCs w:val="0"/>
          <w:highlight w:val="none"/>
        </w:rPr>
        <w:t xml:space="preserve">第六章  投标文件格式</w:t>
      </w:r>
      <w:r/>
    </w:p>
    <w:p>
      <w:pPr>
        <w:jc w:val="center"/>
        <w:rPr>
          <w:rFonts w:ascii="宋体" w:hAnsi="宋体"/>
          <w:b/>
          <w:sz w:val="72"/>
          <w:highlight w:val="none"/>
        </w:rPr>
      </w:pPr>
      <w:r/>
      <w:bookmarkStart w:id="57" w:name="_Hlt26955039"/>
      <w:r/>
      <w:bookmarkEnd w:id="57"/>
      <w:r/>
      <w:bookmarkStart w:id="58" w:name="_Hlt26671244"/>
      <w:r/>
      <w:bookmarkEnd w:id="58"/>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lang w:eastAsia="zh-CN"/>
        </w:rPr>
        <w:t xml:space="preserve">项</w:t>
      </w:r>
      <w:r>
        <w:rPr>
          <w:rFonts w:hint="eastAsia" w:ascii="宋体" w:hAnsi="宋体"/>
          <w:b/>
          <w:sz w:val="36"/>
          <w:highlight w:val="none"/>
          <w:lang w:val="en-US" w:eastAsia="zh-CN"/>
        </w:rPr>
        <w:t xml:space="preserve"> </w:t>
      </w:r>
      <w:r>
        <w:rPr>
          <w:rFonts w:hint="eastAsia" w:ascii="宋体" w:hAnsi="宋体"/>
          <w:b/>
          <w:sz w:val="36"/>
          <w:highlight w:val="none"/>
          <w:lang w:eastAsia="zh-CN"/>
        </w:rPr>
        <w:t xml:space="preserve">目</w:t>
      </w:r>
      <w:r>
        <w:rPr>
          <w:rFonts w:hint="eastAsia" w:ascii="宋体" w:hAnsi="宋体"/>
          <w:b/>
          <w:sz w:val="36"/>
          <w:highlight w:val="none"/>
        </w:rPr>
        <w:t xml:space="preserve"> 编 号：</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b/>
          <w:sz w:val="36"/>
          <w:szCs w:val="36"/>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ascii="宋体" w:hAnsi="宋体"/>
          <w:highlight w:val="none"/>
        </w:rPr>
      </w:pPr>
      <w:r>
        <w:rPr>
          <w:rFonts w:ascii="宋体" w:hAnsi="宋体"/>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hint="eastAsia" w:ascii="宋体" w:hAnsi="宋体"/>
          <w:b/>
          <w:bCs/>
          <w:sz w:val="36"/>
          <w:szCs w:val="36"/>
          <w:highlight w:val="none"/>
        </w:rPr>
      </w:pPr>
      <w:r>
        <w:rPr>
          <w:rFonts w:hint="eastAsia" w:ascii="宋体" w:hAnsi="宋体"/>
          <w:b/>
          <w:bCs/>
          <w:sz w:val="36"/>
          <w:szCs w:val="36"/>
          <w:highlight w:val="none"/>
        </w:rPr>
      </w:r>
      <w:r/>
    </w:p>
    <w:p>
      <w:pPr>
        <w:jc w:val="center"/>
        <w:spacing w:line="440" w:lineRule="exact"/>
        <w:rPr>
          <w:rFonts w:ascii="宋体"/>
          <w:b/>
          <w:bCs/>
          <w:sz w:val="36"/>
          <w:szCs w:val="36"/>
          <w:highlight w:val="none"/>
        </w:rPr>
      </w:pPr>
      <w:r>
        <w:rPr>
          <w:rFonts w:hint="eastAsia" w:ascii="宋体" w:hAnsi="宋体"/>
          <w:b/>
          <w:bCs/>
          <w:sz w:val="36"/>
          <w:szCs w:val="36"/>
          <w:highlight w:val="none"/>
        </w:rPr>
        <w:t xml:space="preserve">投标主要文件目录</w:t>
      </w:r>
      <w:r/>
    </w:p>
    <w:p>
      <w:pPr>
        <w:ind w:firstLine="480"/>
        <w:rPr>
          <w:rFonts w:ascii="宋体"/>
          <w:sz w:val="24"/>
          <w:highlight w:val="none"/>
        </w:rPr>
      </w:pPr>
      <w:r>
        <w:rPr>
          <w:rFonts w:ascii="宋体"/>
          <w:sz w:val="24"/>
          <w:highlight w:val="none"/>
        </w:rPr>
      </w:r>
      <w:r/>
    </w:p>
    <w:p>
      <w:pPr>
        <w:ind w:firstLine="480"/>
        <w:spacing w:line="520" w:lineRule="exact"/>
        <w:rPr>
          <w:sz w:val="24"/>
          <w:highlight w:val="none"/>
        </w:rPr>
      </w:pPr>
      <w:r>
        <w:rPr>
          <w:rFonts w:hint="eastAsia"/>
          <w:sz w:val="24"/>
          <w:highlight w:val="none"/>
        </w:rPr>
        <w:t xml:space="preserve">一、法人或者其他组织的营业执照等证明文件，自然人的身份证明</w:t>
      </w:r>
      <w:r/>
    </w:p>
    <w:p>
      <w:pPr>
        <w:ind w:firstLine="480"/>
        <w:spacing w:line="520" w:lineRule="exact"/>
        <w:rPr>
          <w:sz w:val="24"/>
          <w:highlight w:val="none"/>
        </w:rPr>
      </w:pPr>
      <w:r>
        <w:rPr>
          <w:rFonts w:hint="eastAsia"/>
          <w:sz w:val="24"/>
          <w:highlight w:val="none"/>
        </w:rPr>
        <w:t xml:space="preserve">二、</w:t>
      </w:r>
      <w:r>
        <w:rPr>
          <w:rFonts w:hint="eastAsia"/>
          <w:color w:val="auto"/>
          <w:sz w:val="24"/>
          <w:highlight w:val="none"/>
        </w:rPr>
        <w:t xml:space="preserve">上一年度的财务状况报告（至少提供资产负债表、利润表、现金流量表</w:t>
      </w:r>
      <w:r>
        <w:rPr>
          <w:rFonts w:hint="eastAsia"/>
          <w:sz w:val="24"/>
          <w:highlight w:val="none"/>
        </w:rPr>
        <w:t xml:space="preserve">，供应商成立不满一年无需提供）</w:t>
      </w:r>
      <w:r/>
    </w:p>
    <w:p>
      <w:pPr>
        <w:ind w:firstLine="480"/>
        <w:spacing w:line="520" w:lineRule="exact"/>
        <w:rPr>
          <w:sz w:val="24"/>
          <w:highlight w:val="none"/>
        </w:rPr>
      </w:pPr>
      <w:r>
        <w:rPr>
          <w:rFonts w:hint="eastAsia"/>
          <w:sz w:val="24"/>
          <w:highlight w:val="none"/>
        </w:rPr>
        <w:t xml:space="preserve">三、具备履行合同所必需的设备和专业技术能力的书面声明</w:t>
      </w:r>
      <w:r/>
    </w:p>
    <w:p>
      <w:pPr>
        <w:ind w:firstLine="480"/>
        <w:spacing w:line="520" w:lineRule="exact"/>
        <w:rPr>
          <w:sz w:val="24"/>
          <w:highlight w:val="none"/>
        </w:rPr>
      </w:pPr>
      <w:r>
        <w:rPr>
          <w:rFonts w:hint="eastAsia"/>
          <w:sz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sz w:val="24"/>
          <w:highlight w:val="none"/>
        </w:rPr>
      </w:pPr>
      <w:r>
        <w:rPr>
          <w:rFonts w:hint="eastAsia"/>
          <w:sz w:val="24"/>
          <w:highlight w:val="none"/>
        </w:rPr>
        <w:t xml:space="preserve">五、参加政府采购活动前 3 年内在经营活动中没有重大违法记录的书面声明</w:t>
      </w:r>
      <w:r/>
    </w:p>
    <w:p>
      <w:pPr>
        <w:ind w:firstLine="480"/>
        <w:spacing w:line="520" w:lineRule="exact"/>
        <w:rPr>
          <w:rFonts w:hint="eastAsia"/>
          <w:sz w:val="24"/>
          <w:highlight w:val="none"/>
        </w:rPr>
      </w:pPr>
      <w:r>
        <w:rPr>
          <w:rFonts w:hint="eastAsia"/>
          <w:sz w:val="24"/>
          <w:highlight w:val="none"/>
        </w:rPr>
        <w:t xml:space="preserve">六、</w:t>
      </w:r>
      <w:r>
        <w:rPr>
          <w:rFonts w:hint="eastAsia"/>
          <w:color w:val="auto"/>
          <w:sz w:val="24"/>
          <w:highlight w:val="none"/>
        </w:rPr>
        <w:t xml:space="preserve">特定资格要求的证明文件</w:t>
      </w:r>
      <w:r/>
    </w:p>
    <w:p>
      <w:pPr>
        <w:ind w:firstLine="480"/>
        <w:spacing w:line="520" w:lineRule="exact"/>
        <w:rPr>
          <w:sz w:val="24"/>
          <w:highlight w:val="none"/>
        </w:rPr>
      </w:pPr>
      <w:r>
        <w:rPr>
          <w:rFonts w:hint="eastAsia"/>
          <w:sz w:val="24"/>
          <w:highlight w:val="none"/>
        </w:rPr>
        <w:t xml:space="preserve">七、法人授权书</w:t>
      </w:r>
      <w:r/>
    </w:p>
    <w:p>
      <w:pPr>
        <w:ind w:firstLine="480"/>
        <w:spacing w:line="520" w:lineRule="exact"/>
        <w:rPr>
          <w:sz w:val="24"/>
          <w:highlight w:val="none"/>
        </w:rPr>
      </w:pPr>
      <w:r>
        <w:rPr>
          <w:rFonts w:hint="eastAsia"/>
          <w:sz w:val="24"/>
          <w:highlight w:val="none"/>
        </w:rPr>
        <w:t xml:space="preserve">八、投标函</w:t>
      </w:r>
      <w:r/>
    </w:p>
    <w:p>
      <w:pPr>
        <w:ind w:firstLine="480"/>
        <w:spacing w:line="520" w:lineRule="exact"/>
        <w:rPr>
          <w:sz w:val="24"/>
          <w:highlight w:val="none"/>
        </w:rPr>
      </w:pPr>
      <w:r>
        <w:rPr>
          <w:rFonts w:hint="eastAsia"/>
          <w:sz w:val="24"/>
          <w:highlight w:val="none"/>
        </w:rPr>
        <w:t xml:space="preserve">九、</w:t>
      </w:r>
      <w:r>
        <w:rPr>
          <w:rFonts w:hint="eastAsia"/>
          <w:color w:val="auto"/>
          <w:sz w:val="24"/>
          <w:highlight w:val="none"/>
        </w:rPr>
        <w:t xml:space="preserve">中小企业声明函</w:t>
      </w:r>
      <w:r/>
    </w:p>
    <w:p>
      <w:pPr>
        <w:ind w:firstLine="480"/>
        <w:spacing w:line="520" w:lineRule="exact"/>
        <w:rPr>
          <w:rFonts w:hint="eastAsia"/>
          <w:sz w:val="24"/>
          <w:highlight w:val="none"/>
        </w:rPr>
      </w:pPr>
      <w:r>
        <w:rPr>
          <w:rFonts w:hint="eastAsia"/>
          <w:sz w:val="24"/>
          <w:highlight w:val="none"/>
        </w:rPr>
        <w:t xml:space="preserve">十、残疾人福利性单位声明函</w:t>
      </w:r>
      <w:r/>
    </w:p>
    <w:p>
      <w:pPr>
        <w:ind w:firstLine="480"/>
        <w:spacing w:line="520" w:lineRule="exact"/>
        <w:rPr>
          <w:rFonts w:hint="eastAsia"/>
          <w:sz w:val="24"/>
          <w:highlight w:val="none"/>
        </w:rPr>
      </w:pPr>
      <w:r>
        <w:rPr>
          <w:rFonts w:hint="eastAsia"/>
          <w:sz w:val="24"/>
          <w:highlight w:val="none"/>
        </w:rPr>
        <w:t xml:space="preserve">十一、</w:t>
      </w:r>
      <w:r>
        <w:rPr>
          <w:rFonts w:hint="eastAsia"/>
          <w:color w:val="auto"/>
          <w:sz w:val="24"/>
          <w:highlight w:val="none"/>
        </w:rPr>
        <w:t xml:space="preserve">投标分项报价表</w:t>
      </w:r>
      <w:r/>
    </w:p>
    <w:p>
      <w:pPr>
        <w:ind w:firstLine="480"/>
        <w:spacing w:line="520" w:lineRule="exact"/>
        <w:rPr>
          <w:rFonts w:hint="eastAsia"/>
          <w:sz w:val="24"/>
          <w:highlight w:val="none"/>
        </w:rPr>
      </w:pPr>
      <w:r>
        <w:rPr>
          <w:rFonts w:hint="eastAsia"/>
          <w:sz w:val="24"/>
          <w:highlight w:val="none"/>
        </w:rPr>
        <w:t xml:space="preserve">十二、技术</w:t>
      </w:r>
      <w:r>
        <w:rPr>
          <w:rFonts w:hint="eastAsia"/>
          <w:sz w:val="24"/>
          <w:highlight w:val="none"/>
          <w:lang w:eastAsia="zh-CN"/>
        </w:rPr>
        <w:t xml:space="preserve">要求</w:t>
      </w:r>
      <w:r>
        <w:rPr>
          <w:rFonts w:hint="eastAsia"/>
          <w:sz w:val="24"/>
          <w:highlight w:val="none"/>
        </w:rPr>
        <w:t xml:space="preserve">响应及偏离表</w:t>
      </w:r>
      <w:r/>
    </w:p>
    <w:p>
      <w:pPr>
        <w:ind w:firstLine="480"/>
        <w:spacing w:line="520" w:lineRule="exact"/>
        <w:rPr>
          <w:sz w:val="24"/>
          <w:highlight w:val="none"/>
        </w:rPr>
      </w:pPr>
      <w:r>
        <w:rPr>
          <w:rFonts w:hint="eastAsia"/>
          <w:sz w:val="24"/>
          <w:highlight w:val="none"/>
        </w:rPr>
        <w:t xml:space="preserve">十三、商务</w:t>
      </w:r>
      <w:r>
        <w:rPr>
          <w:rFonts w:hint="eastAsia"/>
          <w:sz w:val="24"/>
          <w:highlight w:val="none"/>
          <w:lang w:eastAsia="zh-CN"/>
        </w:rPr>
        <w:t xml:space="preserve">要求</w:t>
      </w:r>
      <w:r>
        <w:rPr>
          <w:rFonts w:hint="eastAsia"/>
          <w:sz w:val="24"/>
          <w:highlight w:val="none"/>
        </w:rPr>
        <w:t xml:space="preserve">响应及偏离表</w:t>
      </w:r>
      <w:r/>
    </w:p>
    <w:p>
      <w:pPr>
        <w:ind w:firstLine="480"/>
        <w:spacing w:line="520" w:lineRule="exact"/>
        <w:rPr>
          <w:sz w:val="24"/>
          <w:highlight w:val="none"/>
        </w:rPr>
      </w:pPr>
      <w:r>
        <w:rPr>
          <w:rFonts w:hint="eastAsia"/>
          <w:sz w:val="24"/>
          <w:highlight w:val="none"/>
        </w:rPr>
        <w:t xml:space="preserve">十四、开标一览表</w:t>
      </w:r>
      <w:r/>
    </w:p>
    <w:p>
      <w:pPr>
        <w:ind w:firstLine="480"/>
        <w:spacing w:line="520" w:lineRule="exact"/>
        <w:rPr>
          <w:sz w:val="24"/>
          <w:highlight w:val="none"/>
        </w:rPr>
      </w:pPr>
      <w:r>
        <w:rPr>
          <w:rFonts w:hint="eastAsia"/>
          <w:sz w:val="24"/>
          <w:highlight w:val="none"/>
        </w:rPr>
        <w:t xml:space="preserve">十五、服务方案等</w:t>
      </w:r>
      <w:r/>
    </w:p>
    <w:p>
      <w:pPr>
        <w:ind w:firstLine="480"/>
        <w:spacing w:line="520" w:lineRule="exact"/>
        <w:rPr>
          <w:sz w:val="24"/>
          <w:highlight w:val="none"/>
        </w:rPr>
      </w:pPr>
      <w:r>
        <w:rPr>
          <w:rFonts w:hint="eastAsia"/>
          <w:sz w:val="24"/>
          <w:highlight w:val="none"/>
        </w:rPr>
        <w:t xml:space="preserve">十六、</w:t>
      </w:r>
      <w:r>
        <w:rPr>
          <w:rFonts w:hint="eastAsia" w:ascii="宋体" w:hAnsi="宋体"/>
          <w:color w:val="000000"/>
          <w:sz w:val="24"/>
          <w:highlight w:val="none"/>
        </w:rPr>
        <w:t xml:space="preserve">盐城市政府采购事前信用承诺书</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十七、供应商认为有必要提供的其他材料</w:t>
      </w:r>
      <w:r/>
    </w:p>
    <w:p>
      <w:pPr>
        <w:jc w:val="center"/>
        <w:rPr>
          <w:highlight w:val="none"/>
        </w:rPr>
      </w:pPr>
      <w:r>
        <w:rPr>
          <w:highlight w:val="none"/>
        </w:rPr>
      </w:r>
      <w:r/>
    </w:p>
    <w:p>
      <w:pPr>
        <w:pStyle w:val="905"/>
        <w:ind w:firstLine="560"/>
        <w:jc w:val="center"/>
        <w:rPr>
          <w:highlight w:val="none"/>
        </w:rPr>
      </w:pPr>
      <w:r>
        <w:rPr>
          <w:highlight w:val="none"/>
        </w:rPr>
        <w:br w:type="page" w:clear="all"/>
      </w:r>
      <w:r>
        <w:rPr>
          <w:rFonts w:hint="eastAsia" w:ascii="黑体" w:hAnsi="黑体" w:eastAsia="黑体" w:cs="黑体"/>
          <w:i/>
          <w:sz w:val="32"/>
          <w:szCs w:val="32"/>
          <w:highlight w:val="none"/>
          <w:u w:val="single"/>
        </w:rPr>
        <w:t xml:space="preserve">一、法人或者其他组织的营业执照等证明文件，自然人的身份证明</w:t>
      </w:r>
      <w:r/>
    </w:p>
    <w:p>
      <w:pPr>
        <w:pStyle w:val="92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2"/>
        <w:jc w:val="center"/>
        <w:spacing w:beforeAutospacing="0" w:afterAutospacing="0" w:line="400" w:lineRule="exact"/>
        <w:rPr>
          <w:rFonts w:ascii="黑体" w:hAnsi="黑体" w:eastAsia="黑体" w:cs="黑体"/>
          <w:i/>
          <w:color w:val="auto"/>
          <w:sz w:val="32"/>
          <w:szCs w:val="32"/>
          <w:highlight w:val="none"/>
          <w:u w:val="single"/>
        </w:rPr>
        <w:outlineLvl w:val="1"/>
      </w:pPr>
      <w:r>
        <w:rPr>
          <w:rFonts w:hint="eastAsia"/>
          <w:highlight w:val="none"/>
        </w:rPr>
        <w:br w:type="page" w:clear="all"/>
      </w:r>
      <w:r>
        <w:rPr>
          <w:rFonts w:hint="eastAsia" w:ascii="黑体" w:hAnsi="黑体" w:eastAsia="黑体" w:cs="黑体"/>
          <w:i/>
          <w:sz w:val="32"/>
          <w:szCs w:val="32"/>
          <w:highlight w:val="none"/>
          <w:u w:val="single"/>
        </w:rPr>
        <w:t xml:space="preserve">二、</w:t>
      </w:r>
      <w:r>
        <w:rPr>
          <w:rFonts w:hint="eastAsia" w:ascii="黑体" w:hAnsi="黑体" w:eastAsia="黑体" w:cs="黑体"/>
          <w:i/>
          <w:color w:val="auto"/>
          <w:sz w:val="32"/>
          <w:szCs w:val="32"/>
          <w:highlight w:val="none"/>
          <w:u w:val="single"/>
        </w:rPr>
        <w:t xml:space="preserve">上一年度的财务状况报告</w:t>
      </w:r>
      <w:r/>
    </w:p>
    <w:p>
      <w:pPr>
        <w:pStyle w:val="923"/>
        <w:ind w:firstLine="480"/>
        <w:jc w:val="both"/>
        <w:spacing w:beforeAutospacing="0" w:afterAutospacing="0" w:line="360" w:lineRule="auto"/>
        <w:rPr>
          <w:highlight w:val="none"/>
        </w:rPr>
      </w:pPr>
      <w:r>
        <w:rPr>
          <w:rFonts w:hint="eastAsia"/>
          <w:color w:val="auto"/>
          <w:highlight w:val="none"/>
        </w:rPr>
        <w:t xml:space="preserve">（至少提供资产负债表、利润表、现金流量表，</w:t>
      </w:r>
      <w:r>
        <w:rPr>
          <w:rFonts w:hint="eastAsia"/>
          <w:color w:val="auto"/>
          <w:highlight w:val="none"/>
          <w:lang w:eastAsia="zh-CN"/>
        </w:rPr>
        <w:t xml:space="preserve">供应商</w:t>
      </w:r>
      <w:r>
        <w:rPr>
          <w:rFonts w:hint="eastAsia"/>
          <w:color w:val="auto"/>
          <w:highlight w:val="none"/>
        </w:rPr>
        <w:t xml:space="preserve">成立不满一年不需提供。</w:t>
      </w:r>
      <w:r>
        <w:rPr>
          <w:rFonts w:hint="eastAsia"/>
          <w:highlight w:val="none"/>
        </w:rPr>
        <w:t xml:space="preserve">）</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18"/>
        <w:ind w:firstLine="118"/>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922"/>
        <w:ind w:firstLine="480"/>
        <w:jc w:val="both"/>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922"/>
        <w:ind w:firstLine="480"/>
        <w:jc w:val="both"/>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922"/>
        <w:ind w:firstLine="480"/>
        <w:jc w:val="both"/>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922"/>
        <w:ind w:firstLine="480"/>
        <w:jc w:val="both"/>
        <w:spacing w:beforeAutospacing="0" w:afterAutospacing="0" w:line="500" w:lineRule="exact"/>
        <w:rPr>
          <w:highlight w:val="none"/>
        </w:rPr>
      </w:pPr>
      <w:r>
        <w:rPr>
          <w:rFonts w:hint="eastAsia"/>
          <w:highlight w:val="none"/>
        </w:rPr>
        <w:t xml:space="preserve">                </w:t>
      </w:r>
      <w:r/>
    </w:p>
    <w:p>
      <w:pPr>
        <w:jc w:val="center"/>
        <w:rPr>
          <w:rFonts w:ascii="黑体" w:hAnsi="黑体" w:eastAsia="黑体" w:cs="黑体"/>
          <w:i/>
          <w:sz w:val="32"/>
          <w:szCs w:val="32"/>
          <w:highlight w:val="none"/>
          <w:u w:val="single"/>
        </w:rPr>
      </w:pPr>
      <w:r>
        <w:rPr>
          <w:rFonts w:hint="eastAsia"/>
          <w:highlight w:val="none"/>
        </w:rPr>
        <w:br w:type="page" w:clear="all"/>
      </w:r>
      <w:r>
        <w:rPr>
          <w:rFonts w:hint="eastAsia" w:ascii="黑体" w:hAnsi="黑体" w:eastAsia="黑体" w:cs="黑体"/>
          <w:i/>
          <w:sz w:val="32"/>
          <w:szCs w:val="32"/>
          <w:highlight w:val="none"/>
          <w:u w:val="single"/>
        </w:rPr>
        <w:t xml:space="preserve">四、依法缴纳税收和社会保障资金的相关材料</w:t>
      </w:r>
      <w:r/>
    </w:p>
    <w:p>
      <w:pPr>
        <w:pStyle w:val="922"/>
        <w:ind w:firstLine="480"/>
        <w:jc w:val="both"/>
        <w:spacing w:beforeAutospacing="0" w:afterAutospacing="0" w:line="440" w:lineRule="exact"/>
        <w:rPr>
          <w:szCs w:val="24"/>
          <w:highlight w:val="none"/>
        </w:rPr>
      </w:pPr>
      <w:r>
        <w:rPr>
          <w:rFonts w:hint="eastAsia"/>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22"/>
        <w:ind w:firstLine="480"/>
        <w:rPr>
          <w:highlight w:val="none"/>
        </w:rPr>
      </w:pPr>
      <w:r>
        <w:rPr>
          <w:highlight w:val="none"/>
        </w:rPr>
      </w:r>
      <w:r/>
    </w:p>
    <w:p>
      <w:pPr>
        <w:pStyle w:val="925"/>
        <w:ind w:firstLine="643"/>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pStyle w:val="905"/>
        <w:ind w:firstLine="56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80"/>
        <w:rPr>
          <w:sz w:val="24"/>
          <w:highlight w:val="none"/>
        </w:rPr>
      </w:pPr>
      <w:r>
        <w:rPr>
          <w:sz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五、参加政府采购活动前 3 年内在经营活动中没有重大违法记录的书面声明</w:t>
      </w:r>
      <w:r/>
    </w:p>
    <w:p>
      <w:pPr>
        <w:pStyle w:val="922"/>
        <w:ind w:firstLine="3618"/>
        <w:jc w:val="both"/>
        <w:spacing w:beforeAutospacing="0" w:afterAutospacing="0" w:line="500" w:lineRule="exact"/>
        <w:rPr>
          <w:highlight w:val="none"/>
        </w:rPr>
      </w:pPr>
      <w:r>
        <w:rPr>
          <w:rFonts w:hint="eastAsia"/>
          <w:b/>
          <w:sz w:val="44"/>
          <w:szCs w:val="44"/>
          <w:highlight w:val="none"/>
        </w:rPr>
        <w:t xml:space="preserve">声  明</w:t>
      </w:r>
      <w:r/>
    </w:p>
    <w:p>
      <w:pPr>
        <w:pStyle w:val="922"/>
        <w:ind w:firstLine="482"/>
        <w:jc w:val="both"/>
        <w:spacing w:beforeAutospacing="0" w:afterAutospacing="0" w:line="500" w:lineRule="exact"/>
        <w:rPr>
          <w:highlight w:val="none"/>
        </w:rPr>
      </w:pPr>
      <w:r>
        <w:rPr>
          <w:rFonts w:hint="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ind w:firstLine="440"/>
        <w:rPr>
          <w:highlight w:val="none"/>
        </w:rPr>
      </w:pPr>
      <w:r>
        <w:rPr>
          <w:rFonts w:hint="eastAsia"/>
          <w:highlight w:val="none"/>
        </w:rPr>
        <w:br w:type="page" w:clear="all"/>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六、特定资格要求的证明文件</w:t>
      </w:r>
      <w:r/>
    </w:p>
    <w:p>
      <w:pPr>
        <w:ind w:firstLine="4728"/>
        <w:spacing w:line="500" w:lineRule="exact"/>
        <w:tabs>
          <w:tab w:val="left" w:pos="900"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无。</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rFonts w:hint="eastAsia" w:eastAsia="宋体"/>
          <w:highlight w:val="none"/>
          <w:lang w:eastAsia="zh-CN"/>
        </w:rPr>
      </w:pPr>
      <w:r>
        <w:rPr>
          <w:rFonts w:hint="eastAsia" w:eastAsia="宋体"/>
          <w:highlight w:val="none"/>
          <w:lang w:eastAsia="zh-CN"/>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pStyle w:val="922"/>
        <w:ind w:firstLine="480"/>
        <w:rPr>
          <w:highlight w:val="none"/>
        </w:rPr>
      </w:pPr>
      <w:r>
        <w:rPr>
          <w:highlight w:val="none"/>
        </w:rPr>
      </w:r>
      <w:r/>
    </w:p>
    <w:p>
      <w:pPr>
        <w:ind w:firstLine="560"/>
        <w:rPr>
          <w:highlight w:val="none"/>
        </w:rPr>
      </w:pPr>
      <w:r>
        <w:rPr>
          <w:rFonts w:hint="eastAsia"/>
          <w:highlight w:val="none"/>
        </w:rPr>
        <w:br w:type="page" w:clear="all"/>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七、法人授权书</w:t>
      </w:r>
      <w:r/>
    </w:p>
    <w:p>
      <w:pPr>
        <w:pStyle w:val="922"/>
        <w:ind w:firstLine="480"/>
        <w:rPr>
          <w:highlight w:val="none"/>
        </w:rPr>
      </w:pPr>
      <w:r>
        <w:rPr>
          <w:rFonts w:hint="eastAsia"/>
          <w:highlight w:val="none"/>
        </w:rPr>
        <w:t xml:space="preserve">本授权书声明：____________（供应商名称）授权________________（被授权人的姓名）为我方就</w:t>
      </w:r>
      <w:r>
        <w:rPr>
          <w:rFonts w:hint="eastAsia" w:ascii="宋体" w:hAnsi="宋体" w:eastAsia="宋体" w:cs="宋体"/>
          <w:highlight w:val="none"/>
          <w:u w:val="single"/>
          <w:lang w:eastAsia="zh-CN"/>
        </w:rPr>
        <w:t xml:space="preserve">JSZC-320900-KCDL-G2025-0005</w:t>
      </w:r>
      <w:r>
        <w:rPr>
          <w:rFonts w:hint="eastAsia"/>
          <w:highlight w:val="none"/>
        </w:rPr>
        <w:t xml:space="preserve">号</w:t>
      </w:r>
      <w:r>
        <w:rPr>
          <w:rFonts w:hint="eastAsia" w:ascii="宋体" w:hAnsi="宋体" w:eastAsia="宋体" w:cs="宋体"/>
          <w:highlight w:val="none"/>
          <w:u w:val="single"/>
          <w:lang w:eastAsia="zh-CN"/>
        </w:rPr>
        <w:t xml:space="preserve">202</w:t>
      </w:r>
      <w:r>
        <w:rPr>
          <w:rFonts w:hint="eastAsia" w:ascii="宋体" w:hAnsi="宋体" w:eastAsia="宋体" w:cs="宋体"/>
          <w:highlight w:val="none"/>
          <w:u w:val="single"/>
          <w:lang w:val="en-US" w:eastAsia="zh-CN"/>
        </w:rPr>
        <w:t xml:space="preserve">5</w:t>
      </w:r>
      <w:r>
        <w:rPr>
          <w:rFonts w:hint="eastAsia" w:ascii="宋体" w:hAnsi="宋体" w:eastAsia="宋体" w:cs="宋体"/>
          <w:highlight w:val="none"/>
          <w:u w:val="single"/>
          <w:lang w:eastAsia="zh-CN"/>
        </w:rPr>
        <w:t xml:space="preserve">年盐城市中心血站纪念品采购项目</w:t>
      </w:r>
      <w:r>
        <w:rPr>
          <w:rFonts w:hint="eastAsia"/>
          <w:highlight w:val="none"/>
        </w:rPr>
        <w:t xml:space="preserve">采购活动的合法代理人，以本单位名义全权处理一切与该项目采购有关的事务。</w:t>
      </w:r>
      <w:r/>
    </w:p>
    <w:p>
      <w:pPr>
        <w:pStyle w:val="922"/>
        <w:ind w:firstLine="480"/>
        <w:rPr>
          <w:highlight w:val="none"/>
        </w:rPr>
      </w:pPr>
      <w:r>
        <w:rPr>
          <w:rFonts w:hint="eastAsia"/>
          <w:highlight w:val="none"/>
        </w:rPr>
        <w:t xml:space="preserve">本授权书于______年____月____日起生效，特此声明。</w:t>
      </w:r>
      <w:r/>
    </w:p>
    <w:p>
      <w:pPr>
        <w:pStyle w:val="922"/>
        <w:ind w:firstLine="480"/>
        <w:rPr>
          <w:highlight w:val="none"/>
        </w:rPr>
      </w:pPr>
      <w:r>
        <w:rPr>
          <w:rFonts w:hint="eastAsia"/>
          <w:highlight w:val="none"/>
        </w:rPr>
        <w:t xml:space="preserve">被授权人身份证号码：</w:t>
      </w:r>
      <w:r>
        <w:rPr>
          <w:rFonts w:hint="eastAsia"/>
          <w:highlight w:val="none"/>
          <w:u w:val="single"/>
        </w:rPr>
        <w:t xml:space="preserve">                 </w:t>
      </w:r>
      <w:r>
        <w:rPr>
          <w:rFonts w:hint="eastAsia"/>
          <w:highlight w:val="none"/>
        </w:rPr>
        <w:t xml:space="preserve">             </w:t>
      </w:r>
      <w:r/>
    </w:p>
    <w:p>
      <w:pPr>
        <w:pStyle w:val="922"/>
        <w:ind w:firstLine="480"/>
        <w:rPr>
          <w:highlight w:val="none"/>
        </w:rPr>
      </w:pPr>
      <w:r>
        <w:rPr>
          <w:rFonts w:hint="eastAsia"/>
          <w:highlight w:val="none"/>
        </w:rPr>
        <w:t xml:space="preserve">被授权人联系电话：</w:t>
      </w:r>
      <w:r>
        <w:rPr>
          <w:rFonts w:hint="eastAsia"/>
          <w:highlight w:val="none"/>
          <w:u w:val="single"/>
        </w:rPr>
        <w:t xml:space="preserve">  （手机）              </w:t>
      </w:r>
      <w:r>
        <w:rPr>
          <w:rFonts w:hint="eastAsia"/>
          <w:highlight w:val="none"/>
        </w:rPr>
        <w:t xml:space="preserve">                   </w:t>
      </w:r>
      <w:r/>
    </w:p>
    <w:p>
      <w:pPr>
        <w:pStyle w:val="922"/>
        <w:ind w:firstLine="480"/>
        <w:rPr>
          <w:highlight w:val="none"/>
        </w:rPr>
      </w:pPr>
      <w:r>
        <w:rPr>
          <w:rFonts w:hint="eastAsia"/>
          <w:highlight w:val="none"/>
        </w:rPr>
        <w:t xml:space="preserve">授权单位名称：</w:t>
      </w:r>
      <w:r>
        <w:rPr>
          <w:rFonts w:hint="eastAsia"/>
          <w:highlight w:val="none"/>
          <w:u w:val="single"/>
        </w:rPr>
        <w:t xml:space="preserve">（加盖CA电子公章）          </w:t>
      </w:r>
      <w:r/>
    </w:p>
    <w:p>
      <w:pPr>
        <w:pStyle w:val="922"/>
        <w:ind w:firstLine="480"/>
        <w:rPr>
          <w:highlight w:val="none"/>
        </w:rPr>
      </w:pPr>
      <w:r>
        <w:rPr>
          <w:rFonts w:hint="eastAsia"/>
          <w:highlight w:val="none"/>
        </w:rPr>
        <w:t xml:space="preserve">单 位 地 址：</w:t>
      </w:r>
      <w:r>
        <w:rPr>
          <w:rFonts w:hint="eastAsia"/>
          <w:highlight w:val="none"/>
          <w:u w:val="single"/>
        </w:rPr>
        <w:t xml:space="preserve">                      </w:t>
      </w:r>
      <w:r>
        <w:rPr>
          <w:rFonts w:hint="eastAsia"/>
          <w:highlight w:val="none"/>
        </w:rPr>
        <w:t xml:space="preserve">          </w:t>
      </w:r>
      <w:r/>
    </w:p>
    <w:p>
      <w:pPr>
        <w:pStyle w:val="922"/>
        <w:ind w:firstLine="480"/>
        <w:rPr>
          <w:highlight w:val="none"/>
        </w:rPr>
      </w:pPr>
      <w:r>
        <w:rPr>
          <w:rFonts w:hint="eastAsia"/>
          <w:highlight w:val="none"/>
        </w:rPr>
        <w:t xml:space="preserve">日       期：</w:t>
      </w:r>
      <w:r>
        <w:rPr>
          <w:rFonts w:hint="eastAsia"/>
          <w:highlight w:val="none"/>
          <w:u w:val="single"/>
        </w:rPr>
        <w:t xml:space="preserve">                           </w:t>
      </w:r>
      <w:r/>
    </w:p>
    <w:p>
      <w:pPr>
        <w:pStyle w:val="922"/>
        <w:jc w:val="both"/>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80"/>
        <w:jc w:val="center"/>
        <w:rPr>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八、投标函</w:t>
      </w:r>
      <w:r/>
    </w:p>
    <w:p>
      <w:pPr>
        <w:ind w:firstLine="480"/>
        <w:rPr>
          <w:rFonts w:hint="eastAsia" w:eastAsia="宋体"/>
          <w:sz w:val="24"/>
          <w:szCs w:val="24"/>
          <w:highlight w:val="none"/>
          <w:lang w:eastAsia="zh-CN"/>
        </w:rPr>
      </w:pPr>
      <w:r>
        <w:rPr>
          <w:rFonts w:hint="eastAsia"/>
          <w:sz w:val="24"/>
          <w:szCs w:val="24"/>
          <w:highlight w:val="none"/>
        </w:rPr>
        <w:t xml:space="preserve">致：</w:t>
      </w:r>
      <w:r>
        <w:rPr>
          <w:rFonts w:hint="eastAsia"/>
          <w:sz w:val="24"/>
          <w:szCs w:val="24"/>
          <w:highlight w:val="none"/>
          <w:lang w:eastAsia="zh-CN"/>
        </w:rPr>
        <w:t xml:space="preserve">盐城市中心血站</w:t>
      </w:r>
      <w:r/>
    </w:p>
    <w:p>
      <w:pPr>
        <w:ind w:firstLine="480"/>
        <w:rPr>
          <w:sz w:val="24"/>
          <w:szCs w:val="24"/>
          <w:highlight w:val="none"/>
        </w:rPr>
      </w:pPr>
      <w:r>
        <w:rPr>
          <w:rFonts w:hint="eastAsia"/>
          <w:sz w:val="24"/>
          <w:szCs w:val="24"/>
          <w:highlight w:val="none"/>
        </w:rPr>
        <w:t xml:space="preserve">根据贵方的</w:t>
      </w:r>
      <w:r>
        <w:rPr>
          <w:rFonts w:hint="eastAsia"/>
          <w:sz w:val="24"/>
          <w:szCs w:val="24"/>
          <w:highlight w:val="none"/>
          <w:u w:val="single"/>
        </w:rPr>
        <w:t xml:space="preserve">JSZC-320900-KCDL-G2025-0005</w:t>
      </w:r>
      <w:r>
        <w:rPr>
          <w:rFonts w:hint="eastAsia"/>
          <w:sz w:val="24"/>
          <w:szCs w:val="24"/>
          <w:highlight w:val="none"/>
        </w:rPr>
        <w:t xml:space="preserve">号招标文件，正式授权下述签字人______(姓名)代表我方______________（供应商的名称），全权处理本次项目投标的有关事宜。</w:t>
      </w:r>
      <w:r/>
    </w:p>
    <w:p>
      <w:pPr>
        <w:ind w:firstLine="480"/>
        <w:rPr>
          <w:sz w:val="24"/>
          <w:szCs w:val="24"/>
          <w:highlight w:val="none"/>
        </w:rPr>
      </w:pPr>
      <w:r>
        <w:rPr>
          <w:rFonts w:hint="eastAsia"/>
          <w:sz w:val="24"/>
          <w:szCs w:val="24"/>
          <w:highlight w:val="none"/>
        </w:rPr>
        <w:t xml:space="preserve">据此函，__________签字人兹宣布同意如下：</w:t>
      </w:r>
      <w:r/>
    </w:p>
    <w:p>
      <w:pPr>
        <w:ind w:firstLine="480"/>
        <w:rPr>
          <w:sz w:val="24"/>
          <w:szCs w:val="24"/>
          <w:highlight w:val="none"/>
        </w:rPr>
      </w:pPr>
      <w:r>
        <w:rPr>
          <w:rFonts w:hint="eastAsia"/>
          <w:sz w:val="24"/>
          <w:szCs w:val="24"/>
          <w:highlight w:val="none"/>
        </w:rPr>
        <w:t xml:space="preserve">1.按招标文件规定的各项要求，向买方提供所需</w:t>
      </w:r>
      <w:r>
        <w:rPr>
          <w:rFonts w:hint="eastAsia"/>
          <w:sz w:val="24"/>
          <w:szCs w:val="24"/>
          <w:highlight w:val="none"/>
          <w:lang w:eastAsia="zh-CN"/>
        </w:rPr>
        <w:t xml:space="preserve">货物</w:t>
      </w:r>
      <w:r>
        <w:rPr>
          <w:rFonts w:hint="eastAsia"/>
          <w:sz w:val="24"/>
          <w:szCs w:val="24"/>
          <w:highlight w:val="none"/>
        </w:rPr>
        <w:t xml:space="preserve">（包含与</w:t>
      </w:r>
      <w:r>
        <w:rPr>
          <w:rFonts w:hint="eastAsia"/>
          <w:sz w:val="24"/>
          <w:szCs w:val="24"/>
          <w:highlight w:val="none"/>
          <w:lang w:eastAsia="zh-CN"/>
        </w:rPr>
        <w:t xml:space="preserve">货物</w:t>
      </w:r>
      <w:r>
        <w:rPr>
          <w:rFonts w:hint="eastAsia"/>
          <w:sz w:val="24"/>
          <w:szCs w:val="24"/>
          <w:highlight w:val="none"/>
        </w:rPr>
        <w:t xml:space="preserve">相关的</w:t>
      </w:r>
      <w:r>
        <w:rPr>
          <w:rFonts w:hint="eastAsia"/>
          <w:sz w:val="24"/>
          <w:szCs w:val="24"/>
          <w:highlight w:val="none"/>
          <w:lang w:eastAsia="zh-CN"/>
        </w:rPr>
        <w:t xml:space="preserve">服务</w:t>
      </w:r>
      <w:r>
        <w:rPr>
          <w:rFonts w:hint="eastAsia"/>
          <w:sz w:val="24"/>
          <w:szCs w:val="24"/>
          <w:highlight w:val="none"/>
        </w:rPr>
        <w:t xml:space="preserve">）。</w:t>
      </w:r>
      <w:r/>
    </w:p>
    <w:p>
      <w:pPr>
        <w:ind w:firstLine="480"/>
        <w:rPr>
          <w:sz w:val="24"/>
          <w:szCs w:val="24"/>
          <w:highlight w:val="none"/>
        </w:rPr>
      </w:pPr>
      <w:r>
        <w:rPr>
          <w:rFonts w:hint="eastAsia"/>
          <w:sz w:val="24"/>
          <w:szCs w:val="24"/>
          <w:highlight w:val="none"/>
        </w:rPr>
        <w:t xml:space="preserve">2.我们完全理解贵方不一定将合同授予最低报价的供应商。</w:t>
      </w:r>
      <w:r/>
    </w:p>
    <w:p>
      <w:pPr>
        <w:ind w:firstLine="480"/>
        <w:rPr>
          <w:sz w:val="24"/>
          <w:szCs w:val="24"/>
          <w:highlight w:val="none"/>
        </w:rPr>
      </w:pPr>
      <w:r>
        <w:rPr>
          <w:rFonts w:hint="eastAsia"/>
          <w:sz w:val="24"/>
          <w:szCs w:val="24"/>
          <w:highlight w:val="none"/>
        </w:rPr>
        <w:t xml:space="preserve">3.我们已详细审核全部招标文件及其有效补充文件，我们知道必须放弃提出含糊不清或误解问题的权利。</w:t>
      </w:r>
      <w:r/>
    </w:p>
    <w:p>
      <w:pPr>
        <w:ind w:firstLine="480"/>
        <w:rPr>
          <w:sz w:val="24"/>
          <w:szCs w:val="24"/>
          <w:highlight w:val="none"/>
        </w:rPr>
      </w:pPr>
      <w:r>
        <w:rPr>
          <w:rFonts w:hint="eastAsia"/>
          <w:sz w:val="24"/>
          <w:szCs w:val="24"/>
          <w:highlight w:val="none"/>
        </w:rPr>
        <w:t xml:space="preserve">4.我们同意从规定的开标日期起遵循本投标文件，并在规定的投标有效期期满之前均具有约束力。</w:t>
      </w:r>
      <w:r/>
    </w:p>
    <w:p>
      <w:pPr>
        <w:ind w:firstLine="480"/>
        <w:rPr>
          <w:sz w:val="24"/>
          <w:szCs w:val="24"/>
          <w:highlight w:val="none"/>
        </w:rPr>
      </w:pPr>
      <w:r>
        <w:rPr>
          <w:rFonts w:hint="eastAsia"/>
          <w:sz w:val="24"/>
          <w:szCs w:val="24"/>
          <w:highlight w:val="none"/>
        </w:rPr>
        <w:t xml:space="preserve">5.同意向贵方提供贵方可能另外要求的与投标有关的任何证据或资料，并保证我方已提供和将要提供的文件是真实的、准确的。</w:t>
      </w:r>
      <w:r/>
    </w:p>
    <w:p>
      <w:pPr>
        <w:ind w:firstLine="480"/>
        <w:rPr>
          <w:sz w:val="24"/>
          <w:szCs w:val="24"/>
          <w:highlight w:val="none"/>
        </w:rPr>
      </w:pPr>
      <w:r>
        <w:rPr>
          <w:rFonts w:hint="eastAsia"/>
          <w:sz w:val="24"/>
          <w:szCs w:val="24"/>
          <w:highlight w:val="none"/>
        </w:rPr>
        <w:t xml:space="preserve">6.一旦我方中标,我方将根据招标文件的规定，严格履行合同的责任和义务,并保证在招标文件规定的时间完成项目，交付买方验收、使用。</w:t>
      </w:r>
      <w:r/>
    </w:p>
    <w:p>
      <w:pPr>
        <w:ind w:firstLine="480"/>
        <w:rPr>
          <w:sz w:val="24"/>
          <w:szCs w:val="24"/>
          <w:highlight w:val="none"/>
        </w:rPr>
      </w:pPr>
      <w:r>
        <w:rPr>
          <w:rFonts w:hint="eastAsia"/>
          <w:sz w:val="24"/>
          <w:szCs w:val="24"/>
          <w:highlight w:val="none"/>
        </w:rPr>
        <w:t xml:space="preserve">7.与本投标有关的正式通讯地址为：</w:t>
      </w:r>
      <w:r/>
    </w:p>
    <w:p>
      <w:pPr>
        <w:ind w:firstLine="480"/>
        <w:rPr>
          <w:sz w:val="24"/>
          <w:szCs w:val="24"/>
          <w:highlight w:val="none"/>
        </w:rPr>
      </w:pPr>
      <w:r>
        <w:rPr>
          <w:rFonts w:hint="eastAsia"/>
          <w:sz w:val="24"/>
          <w:szCs w:val="24"/>
          <w:highlight w:val="none"/>
        </w:rPr>
        <w:t xml:space="preserve">地     址：</w:t>
      </w:r>
      <w:r/>
    </w:p>
    <w:p>
      <w:pPr>
        <w:ind w:firstLine="480"/>
        <w:rPr>
          <w:sz w:val="24"/>
          <w:szCs w:val="24"/>
          <w:highlight w:val="none"/>
        </w:rPr>
      </w:pPr>
      <w:r>
        <w:rPr>
          <w:rFonts w:hint="eastAsia"/>
          <w:sz w:val="24"/>
          <w:szCs w:val="24"/>
          <w:highlight w:val="none"/>
        </w:rPr>
        <w:t xml:space="preserve">邮    编：</w:t>
      </w:r>
      <w:r/>
    </w:p>
    <w:p>
      <w:pPr>
        <w:ind w:firstLine="480"/>
        <w:rPr>
          <w:sz w:val="24"/>
          <w:szCs w:val="24"/>
          <w:highlight w:val="none"/>
        </w:rPr>
      </w:pPr>
      <w:r>
        <w:rPr>
          <w:rFonts w:hint="eastAsia"/>
          <w:sz w:val="24"/>
          <w:szCs w:val="24"/>
          <w:highlight w:val="none"/>
        </w:rPr>
        <w:t xml:space="preserve">电     话：</w:t>
      </w:r>
      <w:r/>
    </w:p>
    <w:p>
      <w:pPr>
        <w:ind w:firstLine="480"/>
        <w:rPr>
          <w:sz w:val="24"/>
          <w:szCs w:val="24"/>
          <w:highlight w:val="none"/>
        </w:rPr>
      </w:pPr>
      <w:r>
        <w:rPr>
          <w:rFonts w:hint="eastAsia"/>
          <w:sz w:val="24"/>
          <w:szCs w:val="24"/>
          <w:highlight w:val="none"/>
        </w:rPr>
        <w:t xml:space="preserve">传     真：</w:t>
      </w:r>
      <w:r/>
    </w:p>
    <w:p>
      <w:pPr>
        <w:ind w:firstLine="480"/>
        <w:rPr>
          <w:sz w:val="24"/>
          <w:szCs w:val="24"/>
          <w:highlight w:val="none"/>
        </w:rPr>
      </w:pPr>
      <w:r>
        <w:rPr>
          <w:rFonts w:hint="eastAsia"/>
          <w:sz w:val="24"/>
          <w:szCs w:val="24"/>
          <w:highlight w:val="none"/>
        </w:rPr>
        <w:t xml:space="preserve">供应商开户行：</w:t>
      </w:r>
      <w:r/>
    </w:p>
    <w:p>
      <w:pPr>
        <w:ind w:firstLine="480"/>
        <w:rPr>
          <w:sz w:val="24"/>
          <w:szCs w:val="24"/>
          <w:highlight w:val="none"/>
        </w:rPr>
      </w:pPr>
      <w:r>
        <w:rPr>
          <w:rFonts w:hint="eastAsia"/>
          <w:sz w:val="24"/>
          <w:szCs w:val="24"/>
          <w:highlight w:val="none"/>
        </w:rPr>
        <w:t xml:space="preserve">账     号： </w:t>
      </w:r>
      <w:r/>
    </w:p>
    <w:p>
      <w:pPr>
        <w:ind w:firstLine="480"/>
        <w:rPr>
          <w:sz w:val="24"/>
          <w:szCs w:val="24"/>
          <w:highlight w:val="none"/>
        </w:rPr>
      </w:pPr>
      <w:r>
        <w:rPr>
          <w:rFonts w:hint="eastAsia"/>
          <w:sz w:val="24"/>
          <w:szCs w:val="24"/>
          <w:highlight w:val="none"/>
        </w:rPr>
        <w:t xml:space="preserve">日     期：______年____月____日</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highlight w:val="none"/>
        </w:rPr>
      </w:pPr>
      <w:r>
        <w:rPr>
          <w:highlight w:val="none"/>
        </w:rPr>
      </w:r>
      <w:r/>
    </w:p>
    <w:p>
      <w:pPr>
        <w:pStyle w:val="918"/>
        <w:ind w:firstLine="118"/>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ind w:firstLine="56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九、中小企业声明函（货物）</w:t>
      </w:r>
      <w:r/>
    </w:p>
    <w:p>
      <w:pPr>
        <w:ind w:firstLine="480"/>
        <w:spacing w:line="500" w:lineRule="exact"/>
        <w:rPr>
          <w:rFonts w:hint="eastAsia"/>
          <w:sz w:val="24"/>
          <w:highlight w:val="none"/>
        </w:rPr>
      </w:pPr>
      <w:r>
        <w:rPr>
          <w:rFonts w:hint="eastAsia"/>
          <w:sz w:val="24"/>
          <w:highlight w:val="none"/>
        </w:rPr>
        <w:t xml:space="preserve">本公司郑重声明，根据《政府采购促进中小企业发展管理办法》(财库[2020]46号)的规定，本公司参加</w:t>
      </w:r>
      <w:r>
        <w:rPr>
          <w:rFonts w:hint="eastAsia"/>
          <w:sz w:val="24"/>
          <w:highlight w:val="none"/>
          <w:lang w:val="en-US" w:eastAsia="zh-CN"/>
        </w:rPr>
        <w:t xml:space="preserve">采购代理机构</w:t>
      </w:r>
      <w:r>
        <w:rPr>
          <w:rFonts w:hint="eastAsia"/>
          <w:sz w:val="24"/>
          <w:highlight w:val="none"/>
        </w:rPr>
        <w:t xml:space="preserve">组织的</w:t>
      </w:r>
      <w:r>
        <w:rPr>
          <w:rFonts w:hint="eastAsia"/>
          <w:sz w:val="24"/>
          <w:highlight w:val="none"/>
          <w:u w:val="single"/>
          <w:lang w:eastAsia="zh-CN"/>
        </w:rPr>
        <w:t xml:space="preserve">盐城市中心血站</w:t>
      </w:r>
      <w:r>
        <w:rPr>
          <w:rFonts w:hint="eastAsia"/>
          <w:sz w:val="24"/>
          <w:highlight w:val="none"/>
        </w:rPr>
        <w:t xml:space="preserve">，采购编号为</w:t>
      </w:r>
      <w:r>
        <w:rPr>
          <w:rFonts w:hint="eastAsia"/>
          <w:sz w:val="24"/>
          <w:szCs w:val="24"/>
          <w:highlight w:val="none"/>
          <w:u w:val="single"/>
        </w:rPr>
        <w:t xml:space="preserve">JSZC-320900-KCDL-G2025-0005</w:t>
      </w:r>
      <w:r>
        <w:rPr>
          <w:rFonts w:hint="eastAsia"/>
          <w:sz w:val="24"/>
          <w:highlight w:val="none"/>
        </w:rPr>
        <w:t xml:space="preserve">，</w:t>
      </w:r>
      <w:r>
        <w:rPr>
          <w:rFonts w:hint="eastAsia" w:eastAsia="宋体" w:asciiTheme="minorEastAsia" w:hAnsiTheme="minorEastAsia" w:cstheme="minorEastAsia"/>
          <w:bCs/>
          <w:color w:val="auto"/>
          <w:sz w:val="24"/>
          <w:highlight w:val="none"/>
          <w:lang w:eastAsia="zh-CN"/>
        </w:rPr>
        <w:t xml:space="preserve">202</w:t>
      </w:r>
      <w:r>
        <w:rPr>
          <w:rFonts w:hint="eastAsia" w:eastAsia="宋体" w:asciiTheme="minorEastAsia" w:hAnsiTheme="minorEastAsia" w:cstheme="minorEastAsia"/>
          <w:bCs/>
          <w:color w:val="auto"/>
          <w:sz w:val="24"/>
          <w:highlight w:val="none"/>
          <w:lang w:val="en-US" w:eastAsia="zh-CN"/>
        </w:rPr>
        <w:t xml:space="preserve">5</w:t>
      </w:r>
      <w:r>
        <w:rPr>
          <w:rFonts w:hint="eastAsia" w:eastAsia="宋体" w:asciiTheme="minorEastAsia" w:hAnsiTheme="minorEastAsia" w:cstheme="minorEastAsia"/>
          <w:bCs/>
          <w:color w:val="auto"/>
          <w:sz w:val="24"/>
          <w:highlight w:val="none"/>
          <w:lang w:eastAsia="zh-CN"/>
        </w:rPr>
        <w:t xml:space="preserve">年</w:t>
      </w:r>
      <w:r>
        <w:rPr>
          <w:rFonts w:hint="eastAsia" w:eastAsia="宋体" w:cs="Times New Roman"/>
          <w:sz w:val="24"/>
          <w:highlight w:val="none"/>
          <w:u w:val="single"/>
          <w:lang w:eastAsia="zh-CN"/>
        </w:rPr>
        <w:t xml:space="preserve">盐城市中心血站纪念品采购项目</w:t>
      </w:r>
      <w:r>
        <w:rPr>
          <w:rFonts w:hint="eastAsia"/>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firstLine="480"/>
        <w:jc w:val="left"/>
        <w:spacing w:line="480" w:lineRule="exact"/>
        <w:widowControl/>
        <w:rPr>
          <w:rFonts w:ascii="宋体" w:hAnsi="宋体" w:cs="宋体"/>
          <w:sz w:val="24"/>
          <w:szCs w:val="24"/>
          <w:highlight w:val="none"/>
        </w:rPr>
      </w:pPr>
      <w:r>
        <w:rPr>
          <w:rFonts w:hint="eastAsia"/>
          <w:color w:val="000000"/>
          <w:sz w:val="24"/>
          <w:highlight w:val="none"/>
        </w:rPr>
        <w:t xml:space="preserve">1.</w:t>
      </w: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（招标文件中明确的所属行业）</w:t>
      </w:r>
      <w:r>
        <w:rPr>
          <w:rFonts w:hint="eastAsia" w:ascii="宋体" w:hAnsi="宋体" w:cs="宋体"/>
          <w:sz w:val="24"/>
          <w:szCs w:val="24"/>
          <w:highlight w:val="none"/>
        </w:rPr>
        <w:t xml:space="preserve">行业；制造商为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2.</w:t>
      </w: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 xml:space="preserve">，属于</w:t>
      </w:r>
      <w:r>
        <w:rPr>
          <w:rFonts w:hint="eastAsia" w:ascii="宋体" w:hAnsi="宋体" w:cs="宋体"/>
          <w:i/>
          <w:iCs/>
          <w:sz w:val="24"/>
          <w:szCs w:val="24"/>
          <w:highlight w:val="none"/>
          <w:u w:val="single"/>
        </w:rPr>
        <w:t xml:space="preserve">（招标文件中明确的所属行业）</w:t>
      </w:r>
      <w:r>
        <w:rPr>
          <w:rFonts w:hint="eastAsia" w:ascii="宋体" w:hAnsi="宋体" w:cs="宋体"/>
          <w:sz w:val="24"/>
          <w:szCs w:val="24"/>
          <w:highlight w:val="none"/>
        </w:rPr>
        <w:t xml:space="preserve">行业；制造商为</w:t>
      </w:r>
      <w:r>
        <w:rPr>
          <w:rFonts w:hint="eastAsia" w:ascii="宋体" w:hAnsi="宋体" w:cs="宋体"/>
          <w:i/>
          <w:iCs/>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w:t>
      </w:r>
      <w:r>
        <w:rPr>
          <w:rFonts w:hint="eastAsia" w:ascii="宋体" w:hAnsi="宋体" w:cs="宋体"/>
          <w:i/>
          <w:iCs/>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w:t>
      </w:r>
      <w:r/>
    </w:p>
    <w:p>
      <w:pPr>
        <w:ind w:firstLine="480"/>
        <w:spacing w:line="500" w:lineRule="exact"/>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000000"/>
          <w:sz w:val="24"/>
          <w:highlight w:val="none"/>
        </w:rPr>
      </w:pPr>
      <w:r>
        <w:rPr>
          <w:rFonts w:hint="eastAsia"/>
          <w:color w:val="000000"/>
          <w:sz w:val="24"/>
          <w:highlight w:val="none"/>
        </w:rPr>
        <w:t xml:space="preserve">本企业对上述声明内容的真实性负责。如有虚假，将依法承担相应责任。</w:t>
      </w:r>
      <w:r/>
    </w:p>
    <w:p>
      <w:pPr>
        <w:ind w:firstLine="480"/>
        <w:spacing w:line="500" w:lineRule="exact"/>
        <w:rPr>
          <w:color w:val="000000"/>
          <w:sz w:val="24"/>
          <w:highlight w:val="none"/>
        </w:rPr>
      </w:pPr>
      <w:r>
        <w:rPr>
          <w:rFonts w:hint="eastAsia"/>
          <w:color w:val="000000"/>
          <w:sz w:val="24"/>
          <w:highlight w:val="none"/>
        </w:rPr>
        <w:t xml:space="preserve"> </w:t>
      </w:r>
      <w:r/>
    </w:p>
    <w:p>
      <w:pPr>
        <w:ind w:firstLine="480"/>
        <w:jc w:val="right"/>
        <w:spacing w:line="500" w:lineRule="exact"/>
        <w:rPr>
          <w:color w:val="000000"/>
          <w:sz w:val="24"/>
          <w:highlight w:val="none"/>
        </w:rPr>
      </w:pPr>
      <w:r>
        <w:rPr>
          <w:rFonts w:hint="eastAsia"/>
          <w:color w:val="000000"/>
          <w:sz w:val="24"/>
          <w:highlight w:val="none"/>
        </w:rPr>
        <w:t xml:space="preserve">企业名称（加盖CA电子公章）：        </w:t>
      </w:r>
      <w:r/>
    </w:p>
    <w:p>
      <w:pPr>
        <w:ind w:firstLine="480"/>
        <w:jc w:val="right"/>
        <w:spacing w:line="500" w:lineRule="exact"/>
        <w:rPr>
          <w:color w:val="000000"/>
          <w:sz w:val="24"/>
          <w:highlight w:val="none"/>
        </w:rPr>
      </w:pPr>
      <w:r>
        <w:rPr>
          <w:rFonts w:hint="eastAsia"/>
          <w:color w:val="000000"/>
          <w:sz w:val="24"/>
          <w:highlight w:val="none"/>
        </w:rPr>
        <w:t xml:space="preserve">日  期：        </w:t>
      </w:r>
      <w:r/>
    </w:p>
    <w:p>
      <w:pPr>
        <w:ind w:firstLine="480"/>
        <w:spacing w:line="500" w:lineRule="exact"/>
        <w:rPr>
          <w:color w:val="000000"/>
          <w:sz w:val="24"/>
          <w:highlight w:val="none"/>
        </w:rPr>
      </w:pPr>
      <w:r>
        <w:rPr>
          <w:rFonts w:hint="eastAsia"/>
          <w:color w:val="000000"/>
          <w:sz w:val="24"/>
          <w:highlight w:val="none"/>
        </w:rPr>
        <w:t xml:space="preserve"> </w:t>
      </w:r>
      <w:r/>
    </w:p>
    <w:p>
      <w:pPr>
        <w:ind w:firstLine="480"/>
        <w:spacing w:line="500" w:lineRule="exact"/>
        <w:rPr>
          <w:color w:val="000000"/>
          <w:sz w:val="24"/>
          <w:highlight w:val="none"/>
        </w:rPr>
      </w:pPr>
      <w:r>
        <w:rPr>
          <w:rFonts w:hint="eastAsia"/>
          <w:color w:val="000000"/>
          <w:sz w:val="24"/>
          <w:highlight w:val="none"/>
        </w:rPr>
        <w:t xml:space="preserve">备注1：从业人员、营业收入、资产总额填报上一年度数据，无上一年度数据的新成立企业可不填报。</w:t>
      </w:r>
      <w:r/>
    </w:p>
    <w:p>
      <w:pPr>
        <w:ind w:firstLine="480"/>
        <w:spacing w:line="500" w:lineRule="exact"/>
        <w:rPr>
          <w:rFonts w:cs="黑体"/>
          <w:i/>
          <w:sz w:val="32"/>
          <w:szCs w:val="32"/>
          <w:highlight w:val="none"/>
          <w:u w:val="single"/>
        </w:rPr>
      </w:pPr>
      <w:r>
        <w:rPr>
          <w:rFonts w:hint="eastAsia"/>
          <w:color w:val="000000"/>
          <w:sz w:val="24"/>
          <w:highlight w:val="none"/>
        </w:rPr>
        <w:t xml:space="preserve">备注2：供应商如不提供此声明函，价格将不做相应扣除（如项目全面面向中小企业，则资格审查不通过）</w:t>
      </w:r>
      <w:r>
        <w:rPr>
          <w:rFonts w:hint="eastAsia"/>
          <w:sz w:val="24"/>
          <w:highlight w:val="none"/>
        </w:rPr>
        <w:t xml:space="preserve">。</w:t>
      </w:r>
      <w:r/>
    </w:p>
    <w:p>
      <w:pPr>
        <w:widowControl/>
        <w:rPr>
          <w:rFonts w:ascii="黑体" w:hAnsi="黑体" w:eastAsia="黑体" w:cs="黑体"/>
          <w:i/>
          <w:sz w:val="32"/>
          <w:szCs w:val="32"/>
          <w:highlight w:val="none"/>
        </w:rPr>
      </w:pPr>
      <w:r>
        <w:rPr>
          <w:rFonts w:ascii="黑体" w:hAnsi="黑体" w:eastAsia="黑体" w:cs="黑体"/>
          <w:i/>
          <w:sz w:val="32"/>
          <w:szCs w:val="32"/>
          <w:highlight w:val="none"/>
        </w:rPr>
        <w:br w:type="page" w:clear="all"/>
      </w:r>
      <w:r/>
    </w:p>
    <w:p>
      <w:pPr>
        <w:pStyle w:val="912"/>
        <w:ind w:firstLine="64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十、残疾人福利性单位声明函</w:t>
      </w:r>
      <w:r/>
    </w:p>
    <w:p>
      <w:pPr>
        <w:ind w:firstLine="480"/>
        <w:rPr>
          <w:sz w:val="24"/>
          <w:szCs w:val="24"/>
          <w:highlight w:val="none"/>
        </w:rPr>
      </w:pPr>
      <w:r>
        <w:rPr>
          <w:rFonts w:hint="eastAsia"/>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sz w:val="24"/>
          <w:szCs w:val="20"/>
          <w:highlight w:val="none"/>
          <w:u w:val="single"/>
          <w:lang w:eastAsia="zh-CN"/>
        </w:rPr>
        <w:t xml:space="preserve">盐城市中心血站</w:t>
      </w:r>
      <w:r>
        <w:rPr>
          <w:rFonts w:hint="eastAsia"/>
          <w:sz w:val="24"/>
          <w:szCs w:val="24"/>
          <w:highlight w:val="none"/>
        </w:rPr>
        <w:t xml:space="preserve">单位的招标文件编号为</w:t>
      </w:r>
      <w:r>
        <w:rPr>
          <w:rFonts w:hint="eastAsia"/>
          <w:sz w:val="24"/>
          <w:szCs w:val="24"/>
          <w:highlight w:val="none"/>
          <w:u w:val="single"/>
        </w:rPr>
        <w:t xml:space="preserve">JSZC-320900-KCDL-G2025-0005</w:t>
      </w:r>
      <w:r>
        <w:rPr>
          <w:rFonts w:hint="eastAsia"/>
          <w:sz w:val="24"/>
          <w:szCs w:val="24"/>
          <w:highlight w:val="none"/>
        </w:rPr>
        <w:t xml:space="preserve">的</w:t>
      </w:r>
      <w:r>
        <w:rPr>
          <w:rFonts w:hint="eastAsia" w:eastAsia="宋体" w:cs="Times New Roman"/>
          <w:sz w:val="24"/>
          <w:szCs w:val="20"/>
          <w:highlight w:val="none"/>
          <w:u w:val="single"/>
          <w:lang w:eastAsia="zh-CN"/>
        </w:rPr>
        <w:t xml:space="preserve">202</w:t>
      </w:r>
      <w:r>
        <w:rPr>
          <w:rFonts w:hint="eastAsia" w:eastAsia="宋体" w:cs="Times New Roman"/>
          <w:sz w:val="24"/>
          <w:szCs w:val="20"/>
          <w:highlight w:val="none"/>
          <w:u w:val="single"/>
          <w:lang w:val="en-US" w:eastAsia="zh-CN"/>
        </w:rPr>
        <w:t xml:space="preserve">5</w:t>
      </w:r>
      <w:r>
        <w:rPr>
          <w:rFonts w:hint="eastAsia" w:eastAsia="宋体" w:cs="Times New Roman"/>
          <w:sz w:val="24"/>
          <w:szCs w:val="20"/>
          <w:highlight w:val="none"/>
          <w:u w:val="single"/>
          <w:lang w:eastAsia="zh-CN"/>
        </w:rPr>
        <w:t xml:space="preserve">年盐城市中心血站纪念品采购项目</w:t>
      </w:r>
      <w:r>
        <w:rPr>
          <w:rFonts w:hint="eastAsia"/>
          <w:sz w:val="24"/>
          <w:szCs w:val="24"/>
          <w:highlight w:val="none"/>
        </w:rPr>
        <w:t xml:space="preserve">采购活动由本单位提供服务。</w:t>
      </w:r>
      <w:r/>
    </w:p>
    <w:p>
      <w:pPr>
        <w:ind w:firstLine="480"/>
        <w:rPr>
          <w:sz w:val="24"/>
          <w:szCs w:val="24"/>
          <w:highlight w:val="none"/>
        </w:rPr>
      </w:pPr>
      <w:r>
        <w:rPr>
          <w:rFonts w:hint="eastAsia"/>
          <w:sz w:val="24"/>
          <w:szCs w:val="24"/>
          <w:highlight w:val="none"/>
        </w:rPr>
        <w:t xml:space="preserve">本单位对上述声明的真实性负责。如有虚假，将依法承担相应责任。</w:t>
      </w:r>
      <w:r/>
    </w:p>
    <w:p>
      <w:pPr>
        <w:ind w:firstLine="480"/>
        <w:rPr>
          <w:sz w:val="24"/>
          <w:szCs w:val="24"/>
          <w:highlight w:val="none"/>
        </w:rPr>
      </w:pPr>
      <w:r>
        <w:rPr>
          <w:rFonts w:hint="eastAsia"/>
          <w:sz w:val="24"/>
          <w:szCs w:val="24"/>
          <w:highlight w:val="none"/>
        </w:rPr>
        <w:t xml:space="preserve"> </w:t>
      </w:r>
      <w:r/>
    </w:p>
    <w:p>
      <w:pPr>
        <w:ind w:firstLine="480"/>
        <w:rPr>
          <w:rFonts w:hint="eastAsia" w:eastAsia="宋体"/>
          <w:sz w:val="24"/>
          <w:szCs w:val="24"/>
          <w:highlight w:val="none"/>
          <w:lang w:eastAsia="zh-CN"/>
        </w:rPr>
      </w:pPr>
      <w:r>
        <w:rPr>
          <w:rFonts w:hint="eastAsia"/>
          <w:sz w:val="24"/>
          <w:szCs w:val="24"/>
          <w:highlight w:val="none"/>
        </w:rPr>
        <w:t xml:space="preserve">备注：1、供应商如不提供此声明函，价格将不做相应扣除</w:t>
      </w:r>
      <w:r>
        <w:rPr>
          <w:rFonts w:hint="eastAsia"/>
          <w:sz w:val="24"/>
          <w:highlight w:val="none"/>
        </w:rPr>
        <w:t xml:space="preserve">（如项目全面面向中小企业，则资格审查不通过）</w:t>
      </w:r>
      <w:r>
        <w:rPr>
          <w:rFonts w:hint="eastAsia"/>
          <w:sz w:val="24"/>
          <w:szCs w:val="24"/>
          <w:highlight w:val="none"/>
        </w:rPr>
        <w:t xml:space="preserve">。2、中标人为残疾人福利单位的，此声明函将随中标结果同时公告，接受社会监督</w:t>
      </w:r>
      <w:r>
        <w:rPr>
          <w:rFonts w:hint="eastAsia"/>
          <w:sz w:val="24"/>
          <w:szCs w:val="24"/>
          <w:highlight w:val="none"/>
          <w:lang w:eastAsia="zh-CN"/>
        </w:rPr>
        <w:t xml:space="preserve">。</w:t>
      </w:r>
      <w:r/>
    </w:p>
    <w:p>
      <w:pPr>
        <w:ind w:firstLine="480"/>
        <w:rPr>
          <w:sz w:val="24"/>
          <w:szCs w:val="24"/>
          <w:highlight w:val="none"/>
        </w:rPr>
      </w:pPr>
      <w:r>
        <w:rPr>
          <w:rFonts w:hint="eastAsia"/>
          <w:sz w:val="24"/>
          <w:szCs w:val="24"/>
          <w:highlight w:val="none"/>
        </w:rPr>
        <w:t xml:space="preserve"> </w:t>
      </w:r>
      <w:r/>
    </w:p>
    <w:p>
      <w:pPr>
        <w:ind w:firstLine="480"/>
        <w:rPr>
          <w:sz w:val="24"/>
          <w:szCs w:val="24"/>
          <w:highlight w:val="none"/>
        </w:rPr>
      </w:pPr>
      <w:r>
        <w:rPr>
          <w:rFonts w:hint="eastAsia"/>
          <w:sz w:val="24"/>
          <w:szCs w:val="24"/>
          <w:highlight w:val="none"/>
        </w:rPr>
        <w:t xml:space="preserve">                     企业名称（加盖CA电子公章）：</w:t>
      </w:r>
      <w:r/>
    </w:p>
    <w:p>
      <w:pPr>
        <w:ind w:firstLine="7200"/>
        <w:rPr>
          <w:sz w:val="24"/>
          <w:szCs w:val="24"/>
          <w:highlight w:val="none"/>
        </w:rPr>
      </w:pPr>
      <w:r>
        <w:rPr>
          <w:rFonts w:hint="eastAsia"/>
          <w:sz w:val="24"/>
          <w:szCs w:val="24"/>
          <w:highlight w:val="none"/>
        </w:rPr>
        <w:t xml:space="preserve"> 日  期：</w:t>
      </w:r>
      <w:r/>
    </w:p>
    <w:p>
      <w:pPr>
        <w:ind w:firstLine="480"/>
        <w:rPr>
          <w:sz w:val="24"/>
          <w:szCs w:val="24"/>
          <w:highlight w:val="none"/>
        </w:rPr>
      </w:pPr>
      <w:r>
        <w:rPr>
          <w:sz w:val="24"/>
          <w:szCs w:val="24"/>
          <w:highlight w:val="none"/>
        </w:rPr>
      </w:r>
      <w:r/>
    </w:p>
    <w:p>
      <w:pPr>
        <w:ind w:firstLine="480"/>
        <w:rPr>
          <w:sz w:val="24"/>
          <w:szCs w:val="24"/>
          <w:highlight w:val="none"/>
        </w:rPr>
      </w:pPr>
      <w:r>
        <w:rPr>
          <w:rFonts w:hint="eastAsia"/>
          <w:sz w:val="24"/>
          <w:szCs w:val="24"/>
          <w:highlight w:val="none"/>
        </w:rPr>
        <w:t xml:space="preserve"> </w:t>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885"/>
        <w:tabs>
          <w:tab w:val="left" w:pos="180" w:leader="none"/>
        </w:tabs>
        <w:rPr>
          <w:highlight w:val="none"/>
        </w:rPr>
      </w:pPr>
      <w:r>
        <w:rPr>
          <w:highlight w:val="none"/>
        </w:rPr>
      </w:r>
      <w:r/>
    </w:p>
    <w:p>
      <w:pPr>
        <w:pStyle w:val="922"/>
        <w:jc w:val="center"/>
        <w:spacing w:beforeAutospacing="0" w:afterAutospacing="0" w:line="500" w:lineRule="exact"/>
        <w:rPr>
          <w:rFonts w:ascii="黑体" w:hAnsi="黑体" w:eastAsia="黑体" w:cs="黑体"/>
          <w:i/>
          <w:sz w:val="32"/>
          <w:szCs w:val="32"/>
          <w:highlight w:val="none"/>
          <w:u w:val="single"/>
        </w:rPr>
        <w:outlineLvl w:val="1"/>
      </w:pPr>
      <w:r>
        <w:rPr>
          <w:rFonts w:ascii="黑体" w:hAnsi="黑体" w:eastAsia="黑体" w:cs="黑体"/>
          <w:i/>
          <w:sz w:val="32"/>
          <w:szCs w:val="32"/>
          <w:highlight w:val="none"/>
          <w:u w:val="single"/>
        </w:rPr>
      </w:r>
      <w:r/>
    </w:p>
    <w:p>
      <w:pPr>
        <w:pStyle w:val="922"/>
        <w:jc w:val="center"/>
        <w:spacing w:beforeAutospacing="0" w:afterAutospacing="0" w:line="500" w:lineRule="exact"/>
        <w:rPr>
          <w:rFonts w:ascii="黑体" w:hAnsi="黑体" w:eastAsia="黑体" w:cs="黑体"/>
          <w:i/>
          <w:sz w:val="32"/>
          <w:szCs w:val="32"/>
          <w:highlight w:val="none"/>
          <w:u w:val="single"/>
        </w:rPr>
        <w:sectPr>
          <w:footerReference w:type="default" r:id="rId10"/>
          <w:footnotePr/>
          <w:endnotePr/>
          <w:type w:val="nextPage"/>
          <w:pgSz w:w="11905" w:h="16838" w:orient="portrait"/>
          <w:pgMar w:top="607" w:right="850" w:bottom="811" w:left="1134" w:header="624" w:footer="992" w:gutter="0"/>
          <w:cols w:num="1" w:sep="0" w:space="1701" w:equalWidth="1"/>
          <w:docGrid w:linePitch="360"/>
        </w:sectPr>
        <w:outlineLvl w:val="1"/>
      </w:pPr>
      <w:r>
        <w:rPr>
          <w:rFonts w:ascii="黑体" w:hAnsi="黑体" w:eastAsia="黑体" w:cs="黑体"/>
          <w:i/>
          <w:sz w:val="32"/>
          <w:szCs w:val="32"/>
          <w:highlight w:val="none"/>
          <w:u w:val="single"/>
        </w:rPr>
      </w:r>
      <w:r/>
    </w:p>
    <w:p>
      <w:pPr>
        <w:ind w:firstLine="440"/>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jc w:val="center"/>
        <w:rPr>
          <w:rFonts w:hint="eastAsia" w:ascii="宋体" w:hAnsi="宋体" w:eastAsia="黑体"/>
          <w:b/>
          <w:color w:val="000000"/>
          <w:sz w:val="32"/>
          <w:szCs w:val="32"/>
          <w:highlight w:val="none"/>
        </w:rPr>
      </w:pPr>
      <w:r>
        <w:rPr>
          <w:rFonts w:hint="eastAsia" w:ascii="黑体" w:hAnsi="黑体" w:eastAsia="黑体" w:cs="黑体"/>
          <w:i/>
          <w:sz w:val="32"/>
          <w:szCs w:val="32"/>
          <w:highlight w:val="none"/>
          <w:u w:val="single"/>
          <w:lang w:val="en-US" w:eastAsia="zh-CN"/>
        </w:rPr>
        <w:t xml:space="preserve">十一、</w:t>
      </w:r>
      <w:r>
        <w:rPr>
          <w:rFonts w:hint="eastAsia" w:ascii="黑体" w:hAnsi="黑体" w:eastAsia="黑体" w:cs="黑体"/>
          <w:i/>
          <w:sz w:val="32"/>
          <w:szCs w:val="32"/>
          <w:highlight w:val="none"/>
          <w:u w:val="single"/>
        </w:rPr>
        <w:t xml:space="preserve">投标分项报价表</w:t>
      </w:r>
      <w:r/>
    </w:p>
    <w:tbl>
      <w:tblPr>
        <w:tblStyle w:val="669"/>
        <w:tblW w:w="10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1800"/>
        <w:gridCol w:w="1410"/>
        <w:gridCol w:w="645"/>
        <w:gridCol w:w="1050"/>
        <w:gridCol w:w="1245"/>
        <w:gridCol w:w="1305"/>
        <w:gridCol w:w="975"/>
        <w:gridCol w:w="1228"/>
      </w:tblGrid>
      <w:tr>
        <w:trPr>
          <w:jc w:val="center"/>
          <w:trHeight w:val="315"/>
        </w:trPr>
        <w:tc>
          <w:tcPr>
            <w:tcW w:w="479"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1800" w:type="dxa"/>
            <w:vAlign w:val="center"/>
            <w:textDirection w:val="lrTb"/>
            <w:noWrap w:val="false"/>
          </w:tcPr>
          <w:p>
            <w:pPr>
              <w:jc w:val="center"/>
              <w:widowControl/>
              <w:rPr>
                <w:rFonts w:hint="eastAsia"/>
                <w:b/>
                <w:bCs/>
                <w:color w:val="000000"/>
                <w:sz w:val="24"/>
                <w:szCs w:val="24"/>
                <w:highlight w:val="none"/>
              </w:rPr>
            </w:pPr>
            <w:r>
              <w:rPr>
                <w:rFonts w:hint="eastAsia" w:ascii="宋体" w:hAnsi="宋体"/>
                <w:b/>
                <w:bCs/>
                <w:color w:val="000000"/>
                <w:sz w:val="24"/>
                <w:szCs w:val="24"/>
                <w:highlight w:val="none"/>
                <w:lang w:val="en-US" w:eastAsia="zh-CN"/>
              </w:rPr>
              <w:t xml:space="preserve">货物</w:t>
            </w:r>
            <w:r>
              <w:rPr>
                <w:rFonts w:hint="eastAsia"/>
                <w:b/>
                <w:bCs/>
                <w:color w:val="000000"/>
                <w:sz w:val="24"/>
                <w:szCs w:val="24"/>
                <w:highlight w:val="none"/>
              </w:rPr>
              <w:t xml:space="preserve">名称</w:t>
            </w:r>
            <w:r/>
          </w:p>
        </w:tc>
        <w:tc>
          <w:tcPr>
            <w:tcBorders>
              <w:right w:val="single" w:color="auto" w:sz="4" w:space="0"/>
            </w:tcBorders>
            <w:tcW w:w="1410" w:type="dxa"/>
            <w:vAlign w:val="center"/>
            <w:textDirection w:val="lrTb"/>
            <w:noWrap w:val="false"/>
          </w:tcPr>
          <w:p>
            <w:pPr>
              <w:jc w:val="center"/>
              <w:widowControl/>
              <w:rPr>
                <w:rFonts w:eastAsia="宋体"/>
                <w:b/>
                <w:bCs/>
                <w:color w:val="000000"/>
                <w:sz w:val="24"/>
                <w:szCs w:val="24"/>
                <w:highlight w:val="none"/>
                <w:lang w:val="en-US" w:eastAsia="zh-CN"/>
              </w:rPr>
            </w:pPr>
            <w:r>
              <w:rPr>
                <w:rFonts w:hint="eastAsia" w:eastAsia="宋体"/>
                <w:b/>
                <w:bCs/>
                <w:color w:val="000000"/>
                <w:sz w:val="24"/>
                <w:szCs w:val="24"/>
                <w:highlight w:val="none"/>
                <w:lang w:val="en-US" w:eastAsia="zh-CN"/>
              </w:rPr>
              <w:t xml:space="preserve">技术要求</w:t>
            </w:r>
            <w:r/>
          </w:p>
        </w:tc>
        <w:tc>
          <w:tcPr>
            <w:tcBorders>
              <w:left w:val="single" w:color="auto" w:sz="4" w:space="0"/>
            </w:tcBorders>
            <w:tcW w:w="645" w:type="dxa"/>
            <w:vAlign w:val="center"/>
            <w:textDirection w:val="lrTb"/>
            <w:noWrap w:val="false"/>
          </w:tcPr>
          <w:p>
            <w:pPr>
              <w:jc w:val="center"/>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单位</w:t>
            </w:r>
            <w:r/>
          </w:p>
        </w:tc>
        <w:tc>
          <w:tcPr>
            <w:tcW w:w="1050" w:type="dxa"/>
            <w:vAlign w:val="center"/>
            <w:textDirection w:val="lrTb"/>
            <w:noWrap w:val="false"/>
          </w:tcPr>
          <w:p>
            <w:pPr>
              <w:jc w:val="center"/>
              <w:widowControl/>
              <w:rPr>
                <w:rFonts w:hint="eastAsia"/>
                <w:b/>
                <w:bCs/>
                <w:color w:val="000000"/>
                <w:sz w:val="24"/>
                <w:szCs w:val="24"/>
                <w:highlight w:val="none"/>
              </w:rPr>
            </w:pPr>
            <w:r>
              <w:rPr>
                <w:b/>
                <w:bCs/>
                <w:color w:val="000000"/>
                <w:sz w:val="24"/>
                <w:szCs w:val="24"/>
                <w:highlight w:val="none"/>
              </w:rPr>
              <w:t xml:space="preserve">数量</w:t>
            </w:r>
            <w:r/>
          </w:p>
        </w:tc>
        <w:tc>
          <w:tcPr>
            <w:tcW w:w="1245" w:type="dxa"/>
            <w:vAlign w:val="center"/>
            <w:textDirection w:val="lrTb"/>
            <w:noWrap w:val="false"/>
          </w:tcPr>
          <w:p>
            <w:pPr>
              <w:jc w:val="center"/>
              <w:widowControl/>
              <w:rPr>
                <w:rFonts w:hint="eastAsia" w:eastAsia="宋体"/>
                <w:b/>
                <w:bCs/>
                <w:color w:val="000000"/>
                <w:sz w:val="24"/>
                <w:szCs w:val="24"/>
                <w:highlight w:val="none"/>
                <w:lang w:eastAsia="zh-CN"/>
              </w:rPr>
            </w:pPr>
            <w:r>
              <w:rPr>
                <w:rFonts w:hint="eastAsia"/>
                <w:b/>
                <w:bCs/>
                <w:color w:val="000000"/>
                <w:sz w:val="24"/>
                <w:szCs w:val="24"/>
                <w:highlight w:val="none"/>
              </w:rPr>
              <w:t xml:space="preserve">综合单价最高限价（元）</w:t>
            </w:r>
            <w:r/>
          </w:p>
        </w:tc>
        <w:tc>
          <w:tcPr>
            <w:tcW w:w="1305" w:type="dxa"/>
            <w:vAlign w:val="center"/>
            <w:textDirection w:val="lrTb"/>
            <w:noWrap w:val="false"/>
          </w:tcPr>
          <w:p>
            <w:pPr>
              <w:jc w:val="center"/>
              <w:widowControl/>
              <w:rPr>
                <w:rFonts w:hint="eastAsia"/>
                <w:b/>
                <w:bCs/>
                <w:color w:val="000000"/>
                <w:sz w:val="24"/>
                <w:szCs w:val="24"/>
                <w:highlight w:val="none"/>
              </w:rPr>
            </w:pPr>
            <w:r>
              <w:rPr>
                <w:rFonts w:hint="eastAsia"/>
                <w:b/>
                <w:bCs/>
                <w:color w:val="000000"/>
                <w:sz w:val="24"/>
                <w:szCs w:val="24"/>
                <w:highlight w:val="none"/>
              </w:rPr>
              <w:t xml:space="preserve">综合单价（元）</w:t>
            </w:r>
            <w:r/>
          </w:p>
        </w:tc>
        <w:tc>
          <w:tcPr>
            <w:tcW w:w="975" w:type="dxa"/>
            <w:vAlign w:val="center"/>
            <w:textDirection w:val="lrTb"/>
            <w:noWrap w:val="false"/>
          </w:tcPr>
          <w:p>
            <w:pPr>
              <w:jc w:val="center"/>
              <w:widowControl/>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合价（元）</w:t>
            </w:r>
            <w:r/>
          </w:p>
        </w:tc>
        <w:tc>
          <w:tcPr>
            <w:tcW w:w="1228" w:type="dxa"/>
            <w:vAlign w:val="center"/>
            <w:textDirection w:val="lrTb"/>
            <w:noWrap w:val="false"/>
          </w:tcPr>
          <w:p>
            <w:pPr>
              <w:jc w:val="center"/>
              <w:widowControl/>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eastAsia="zh-CN"/>
              </w:rPr>
              <w:t xml:space="preserve">供应商</w:t>
            </w:r>
            <w:r>
              <w:rPr>
                <w:rFonts w:hint="eastAsia" w:ascii="Times New Roman" w:hAnsi="Times New Roman" w:eastAsia="宋体" w:cs="Times New Roman"/>
                <w:b/>
                <w:bCs/>
                <w:color w:val="000000"/>
                <w:sz w:val="24"/>
                <w:szCs w:val="24"/>
                <w:highlight w:val="none"/>
              </w:rPr>
              <w:t xml:space="preserve">所投货物品牌及型号（货号）</w:t>
            </w:r>
            <w:r/>
          </w:p>
        </w:tc>
      </w:tr>
      <w:tr>
        <w:trPr>
          <w:jc w:val="center"/>
          <w:trHeight w:val="567"/>
        </w:trPr>
        <w:tc>
          <w:tcPr>
            <w:tcW w:w="479" w:type="dxa"/>
            <w:vAlign w:val="center"/>
            <w:textDirection w:val="lrTb"/>
            <w:noWrap w:val="false"/>
          </w:tcPr>
          <w:p>
            <w:pPr>
              <w:jc w:val="center"/>
              <w:widowControl/>
              <w:rPr>
                <w:color w:val="000000"/>
                <w:sz w:val="24"/>
                <w:szCs w:val="24"/>
                <w:highlight w:val="none"/>
              </w:rPr>
            </w:pPr>
            <w:r>
              <w:rPr>
                <w:color w:val="000000"/>
                <w:sz w:val="24"/>
                <w:szCs w:val="24"/>
                <w:highlight w:val="none"/>
              </w:rPr>
              <w:t xml:space="preserve">1</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双层真空玻璃杯</w:t>
            </w:r>
            <w:r/>
          </w:p>
        </w:tc>
        <w:tc>
          <w:tcPr>
            <w:tcBorders>
              <w:right w:val="single" w:color="auto" w:sz="4" w:space="0"/>
            </w:tcBorders>
            <w:tcW w:w="1410" w:type="dxa"/>
            <w:vAlign w:val="center"/>
            <w:vMerge w:val="restart"/>
            <w:textDirection w:val="lrTb"/>
            <w:noWrap w:val="false"/>
          </w:tcPr>
          <w:p>
            <w:pPr>
              <w:jc w:val="center"/>
              <w:widowControl/>
              <w:rPr>
                <w:rFonts w:hint="eastAsia" w:eastAsia="宋体" w:cs="Times New Roman"/>
                <w:color w:val="000000"/>
                <w:sz w:val="24"/>
                <w:szCs w:val="24"/>
                <w:highlight w:val="none"/>
                <w:lang w:val="en-US" w:eastAsia="zh-CN"/>
              </w:rPr>
            </w:pPr>
            <w:r>
              <w:rPr>
                <w:rFonts w:ascii="宋体" w:hAnsi="宋体" w:cs="宋体"/>
                <w:bCs/>
                <w:color w:val="auto"/>
                <w:sz w:val="24"/>
                <w:szCs w:val="24"/>
                <w:highlight w:val="none"/>
              </w:rPr>
              <w:t xml:space="preserve">详见招标文件“</w:t>
            </w:r>
            <w:r>
              <w:rPr>
                <w:rFonts w:hint="eastAsia" w:ascii="宋体" w:hAnsi="宋体" w:cs="宋体"/>
                <w:bCs/>
                <w:color w:val="auto"/>
                <w:sz w:val="24"/>
                <w:szCs w:val="24"/>
                <w:highlight w:val="none"/>
                <w:lang w:eastAsia="zh-CN"/>
              </w:rPr>
              <w:t xml:space="preserve">第四章</w:t>
            </w:r>
            <w:r>
              <w:rPr>
                <w:rFonts w:hint="eastAsia" w:ascii="宋体" w:hAnsi="宋体" w:cs="宋体"/>
                <w:bCs/>
                <w:color w:val="auto"/>
                <w:sz w:val="24"/>
                <w:szCs w:val="24"/>
                <w:highlight w:val="none"/>
                <w:lang w:val="en-US" w:eastAsia="zh-CN"/>
              </w:rPr>
              <w:t xml:space="preserve"> 采购需求</w:t>
            </w:r>
            <w:r>
              <w:rPr>
                <w:rFonts w:ascii="宋体" w:hAnsi="宋体" w:cs="宋体"/>
                <w:bCs/>
                <w:color w:val="auto"/>
                <w:sz w:val="24"/>
                <w:szCs w:val="24"/>
                <w:highlight w:val="none"/>
              </w:rPr>
              <w:t xml:space="preserve">”。</w:t>
            </w:r>
            <w:r/>
          </w:p>
        </w:tc>
        <w:tc>
          <w:tcPr>
            <w:tcBorders>
              <w:left w:val="single" w:color="auto" w:sz="4" w:space="0"/>
            </w:tcBorders>
            <w:tcW w:w="645"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个</w:t>
            </w:r>
            <w:r/>
          </w:p>
        </w:tc>
        <w:tc>
          <w:tcPr>
            <w:tcW w:w="105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15000</w:t>
            </w:r>
            <w:r/>
          </w:p>
        </w:tc>
        <w:tc>
          <w:tcPr>
            <w:tcW w:w="1245"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28</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tcW w:w="479" w:type="dxa"/>
            <w:vAlign w:val="center"/>
            <w:textDirection w:val="lrTb"/>
            <w:noWrap w:val="false"/>
          </w:tcPr>
          <w:p>
            <w:pPr>
              <w:jc w:val="center"/>
              <w:widowControl/>
              <w:rPr>
                <w:color w:val="000000"/>
                <w:sz w:val="24"/>
                <w:szCs w:val="24"/>
                <w:highlight w:val="none"/>
              </w:rPr>
            </w:pPr>
            <w:r>
              <w:rPr>
                <w:color w:val="000000"/>
                <w:sz w:val="24"/>
                <w:szCs w:val="24"/>
                <w:highlight w:val="none"/>
              </w:rPr>
              <w:t xml:space="preserve">2</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大容量保温杯</w:t>
            </w:r>
            <w:r/>
          </w:p>
        </w:tc>
        <w:tc>
          <w:tcPr>
            <w:tcBorders>
              <w:right w:val="single" w:color="auto" w:sz="4" w:space="0"/>
            </w:tcBorders>
            <w:tcW w:w="1410" w:type="dxa"/>
            <w:vAlign w:val="center"/>
            <w:vMerge w:val="continue"/>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tc>
        <w:tc>
          <w:tcPr>
            <w:tcBorders>
              <w:left w:val="single" w:color="auto" w:sz="4" w:space="0"/>
            </w:tcBorders>
            <w:tcW w:w="645"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个</w:t>
            </w:r>
            <w:r/>
          </w:p>
        </w:tc>
        <w:tc>
          <w:tcPr>
            <w:tcW w:w="105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15000</w:t>
            </w:r>
            <w:r/>
          </w:p>
        </w:tc>
        <w:tc>
          <w:tcPr>
            <w:tcW w:w="1245"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29</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tcW w:w="479" w:type="dxa"/>
            <w:vAlign w:val="center"/>
            <w:textDirection w:val="lrTb"/>
            <w:noWrap w:val="false"/>
          </w:tcPr>
          <w:p>
            <w:pPr>
              <w:jc w:val="center"/>
              <w:widowControl/>
              <w:rPr>
                <w:color w:val="000000"/>
                <w:sz w:val="24"/>
                <w:szCs w:val="24"/>
                <w:highlight w:val="none"/>
              </w:rPr>
            </w:pPr>
            <w:r>
              <w:rPr>
                <w:color w:val="000000"/>
                <w:sz w:val="24"/>
                <w:szCs w:val="24"/>
                <w:highlight w:val="none"/>
              </w:rPr>
              <w:t xml:space="preserve">3</w:t>
            </w:r>
            <w:r/>
          </w:p>
        </w:tc>
        <w:tc>
          <w:tcPr>
            <w:tcW w:w="180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三折叠晴雨伞</w:t>
            </w:r>
            <w:r/>
          </w:p>
        </w:tc>
        <w:tc>
          <w:tcPr>
            <w:tcBorders>
              <w:right w:val="single" w:color="auto" w:sz="4" w:space="0"/>
            </w:tcBorders>
            <w:tcW w:w="1410" w:type="dxa"/>
            <w:vAlign w:val="center"/>
            <w:vMerge w:val="continue"/>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tc>
        <w:tc>
          <w:tcPr>
            <w:tcBorders>
              <w:left w:val="single" w:color="auto" w:sz="4" w:space="0"/>
            </w:tcBorders>
            <w:tcW w:w="645" w:type="dxa"/>
            <w:vAlign w:val="center"/>
            <w:textDirection w:val="lrTb"/>
            <w:noWrap w:val="false"/>
          </w:tcPr>
          <w:p>
            <w:pPr>
              <w:jc w:val="center"/>
              <w:widowControl/>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把</w:t>
            </w:r>
            <w:r/>
          </w:p>
        </w:tc>
        <w:tc>
          <w:tcPr>
            <w:tcW w:w="1050" w:type="dxa"/>
            <w:vAlign w:val="center"/>
            <w:textDirection w:val="lrTb"/>
            <w:noWrap w:val="false"/>
          </w:tcPr>
          <w:p>
            <w:pPr>
              <w:jc w:val="center"/>
              <w:widowControl/>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15000</w:t>
            </w:r>
            <w:r/>
          </w:p>
        </w:tc>
        <w:tc>
          <w:tcPr>
            <w:tcW w:w="1245"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26</w:t>
            </w:r>
            <w:r/>
          </w:p>
        </w:tc>
        <w:tc>
          <w:tcPr>
            <w:tcW w:w="1305" w:type="dxa"/>
            <w:vAlign w:val="center"/>
            <w:textDirection w:val="lrTb"/>
            <w:noWrap w:val="false"/>
          </w:tcPr>
          <w:p>
            <w:pPr>
              <w:jc w:val="center"/>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975" w:type="dxa"/>
            <w:vAlign w:val="center"/>
            <w:textDirection w:val="lrTb"/>
            <w:noWrap w:val="false"/>
          </w:tcPr>
          <w:p>
            <w:pPr>
              <w:jc w:val="left"/>
              <w:widowControl/>
              <w:rPr>
                <w:color w:val="000000"/>
                <w:sz w:val="24"/>
                <w:szCs w:val="24"/>
                <w:highlight w:val="none"/>
              </w:rPr>
            </w:pPr>
            <w:r>
              <w:rPr>
                <w:color w:val="000000"/>
                <w:sz w:val="24"/>
                <w:szCs w:val="24"/>
                <w:highlight w:val="none"/>
              </w:rPr>
            </w:r>
            <w:r/>
          </w:p>
        </w:tc>
        <w:tc>
          <w:tcPr>
            <w:tcW w:w="1228" w:type="dxa"/>
            <w:vAlign w:val="center"/>
            <w:textDirection w:val="lrTb"/>
            <w:noWrap w:val="false"/>
          </w:tcPr>
          <w:p>
            <w:pPr>
              <w:jc w:val="left"/>
              <w:widowControl/>
              <w:rPr>
                <w:color w:val="000000"/>
                <w:sz w:val="24"/>
                <w:szCs w:val="24"/>
                <w:highlight w:val="none"/>
              </w:rPr>
            </w:pPr>
            <w:r>
              <w:rPr>
                <w:color w:val="000000"/>
                <w:sz w:val="24"/>
                <w:szCs w:val="24"/>
                <w:highlight w:val="none"/>
              </w:rPr>
            </w:r>
            <w:r/>
          </w:p>
        </w:tc>
      </w:tr>
      <w:tr>
        <w:trPr>
          <w:jc w:val="center"/>
          <w:trHeight w:val="567"/>
        </w:trPr>
        <w:tc>
          <w:tcPr>
            <w:gridSpan w:val="2"/>
            <w:tcW w:w="2279" w:type="dxa"/>
            <w:vAlign w:val="center"/>
            <w:textDirection w:val="lrTb"/>
            <w:noWrap w:val="false"/>
          </w:tcPr>
          <w:p>
            <w:pPr>
              <w:jc w:val="center"/>
              <w:widowControl/>
              <w:rPr>
                <w:rFonts w:ascii="Times New Roman" w:hAnsi="Times New Roman" w:eastAsia="宋体" w:cs="Times New Roman"/>
                <w:color w:val="000000"/>
                <w:sz w:val="24"/>
                <w:szCs w:val="24"/>
                <w:highlight w:val="none"/>
                <w:lang w:val="en-US" w:eastAsia="zh-CN"/>
              </w:rPr>
            </w:pPr>
            <w:r>
              <w:rPr>
                <w:rFonts w:hint="eastAsia" w:ascii="宋体" w:hAnsi="宋体" w:cs="宋体"/>
                <w:b/>
                <w:bCs/>
                <w:color w:val="auto"/>
                <w:sz w:val="24"/>
                <w:szCs w:val="24"/>
                <w:highlight w:val="none"/>
              </w:rPr>
              <w:t xml:space="preserve">总 价（元）</w:t>
            </w:r>
            <w:r/>
          </w:p>
        </w:tc>
        <w:tc>
          <w:tcPr>
            <w:gridSpan w:val="7"/>
            <w:tcW w:w="7858" w:type="dxa"/>
            <w:vAlign w:val="center"/>
            <w:textDirection w:val="lrTb"/>
            <w:noWrap w:val="false"/>
          </w:tcPr>
          <w:p>
            <w:pPr>
              <w:jc w:val="left"/>
              <w:widowControl/>
              <w:rPr>
                <w:color w:val="000000"/>
                <w:sz w:val="24"/>
                <w:szCs w:val="24"/>
                <w:highlight w:val="none"/>
              </w:rPr>
            </w:pPr>
            <w:r>
              <w:rPr>
                <w:rFonts w:hint="eastAsia" w:ascii="宋体" w:hAnsi="宋体" w:cs="宋体"/>
                <w:b/>
                <w:bCs/>
                <w:color w:val="auto"/>
                <w:sz w:val="24"/>
                <w:szCs w:val="24"/>
                <w:highlight w:val="none"/>
              </w:rPr>
              <w:t xml:space="preserve">大写: 人民币               （¥：        ）</w:t>
            </w:r>
            <w:r/>
          </w:p>
        </w:tc>
      </w:tr>
    </w:tbl>
    <w:p>
      <w:pPr>
        <w:ind w:firstLine="480"/>
        <w:spacing w:before="62"/>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 注：1、</w:t>
      </w:r>
      <w:r>
        <w:rPr>
          <w:rFonts w:hint="eastAsia" w:eastAsia="宋体" w:cs="Times New Roman"/>
          <w:color w:val="000000"/>
          <w:sz w:val="24"/>
          <w:szCs w:val="24"/>
          <w:highlight w:val="none"/>
          <w:lang w:eastAsia="zh-CN"/>
        </w:rPr>
        <w:t xml:space="preserve">供应商</w:t>
      </w:r>
      <w:r>
        <w:rPr>
          <w:rFonts w:hint="eastAsia" w:eastAsia="宋体" w:cs="Times New Roman"/>
          <w:color w:val="000000"/>
          <w:sz w:val="24"/>
          <w:szCs w:val="24"/>
          <w:highlight w:val="none"/>
        </w:rPr>
        <w:t xml:space="preserve">根据采购人提供的</w:t>
      </w:r>
      <w:r>
        <w:rPr>
          <w:rFonts w:hint="eastAsia" w:eastAsia="宋体" w:cs="Times New Roman"/>
          <w:color w:val="000000"/>
          <w:sz w:val="24"/>
          <w:szCs w:val="24"/>
          <w:highlight w:val="none"/>
          <w:lang w:eastAsia="zh-CN"/>
        </w:rPr>
        <w:t xml:space="preserve">招标文件</w:t>
      </w:r>
      <w:r>
        <w:rPr>
          <w:rFonts w:hint="eastAsia" w:eastAsia="宋体" w:cs="Times New Roman"/>
          <w:color w:val="000000"/>
          <w:sz w:val="24"/>
          <w:szCs w:val="24"/>
          <w:highlight w:val="none"/>
        </w:rPr>
        <w:t xml:space="preserve">、自身实力、结合市场行情报价，此报价应包括为完成招标文件中</w:t>
      </w:r>
      <w:r>
        <w:rPr>
          <w:rFonts w:hint="eastAsia" w:eastAsia="宋体" w:cs="Times New Roman"/>
          <w:color w:val="000000"/>
          <w:sz w:val="24"/>
          <w:szCs w:val="24"/>
          <w:highlight w:val="none"/>
          <w:lang w:eastAsia="zh-CN"/>
        </w:rPr>
        <w:t xml:space="preserve">确定</w:t>
      </w:r>
      <w:r>
        <w:rPr>
          <w:rFonts w:hint="eastAsia" w:eastAsia="宋体" w:cs="Times New Roman"/>
          <w:color w:val="000000"/>
          <w:sz w:val="24"/>
          <w:szCs w:val="24"/>
          <w:highlight w:val="none"/>
        </w:rPr>
        <w:t xml:space="preserve">的所有内容，</w:t>
      </w:r>
      <w:r>
        <w:rPr>
          <w:rFonts w:hint="eastAsia" w:eastAsia="宋体" w:cs="Times New Roman"/>
          <w:color w:val="000000"/>
          <w:sz w:val="24"/>
          <w:szCs w:val="24"/>
          <w:highlight w:val="none"/>
          <w:lang w:eastAsia="zh-CN"/>
        </w:rPr>
        <w:t xml:space="preserve">供应商</w:t>
      </w:r>
      <w:r>
        <w:rPr>
          <w:rFonts w:hint="eastAsia" w:eastAsia="宋体" w:cs="Times New Roman"/>
          <w:color w:val="000000"/>
          <w:sz w:val="24"/>
          <w:szCs w:val="24"/>
          <w:highlight w:val="none"/>
        </w:rPr>
        <w:t xml:space="preserve">应充分考虑为完成上述内容所必须的全部货物并进行相关服务所需的所有费用，即主要包括（但不限于）：货物费用（含辅料）、直接和间接成本费、劳务费、采购费、生产费、印刷费、包装费、运输费、装卸费、保险费、检测费、售后服务（三包）费、采购代理服务费、税金、利润、风险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eastAsia="宋体" w:cs="Times New Roman"/>
          <w:color w:val="000000"/>
          <w:sz w:val="24"/>
          <w:szCs w:val="24"/>
          <w:highlight w:val="none"/>
          <w:lang w:eastAsia="zh-CN"/>
        </w:rPr>
        <w:t xml:space="preserve">。</w:t>
      </w:r>
      <w:r/>
    </w:p>
    <w:p>
      <w:pPr>
        <w:ind w:firstLine="480"/>
        <w:spacing w:before="62"/>
        <w:rPr>
          <w:rFonts w:hint="eastAsia" w:eastAsia="宋体" w:cs="Times New Roman"/>
          <w:color w:val="000000"/>
          <w:sz w:val="24"/>
          <w:szCs w:val="24"/>
          <w:highlight w:val="none"/>
        </w:rPr>
      </w:pPr>
      <w:r>
        <w:rPr>
          <w:rFonts w:hint="eastAsia" w:eastAsia="宋体" w:cs="Times New Roman"/>
          <w:color w:val="000000"/>
          <w:sz w:val="24"/>
          <w:szCs w:val="24"/>
          <w:highlight w:val="none"/>
        </w:rPr>
        <w:t xml:space="preserve">2、</w:t>
      </w:r>
      <w:r>
        <w:rPr>
          <w:rFonts w:hint="eastAsia" w:eastAsia="宋体" w:cs="Times New Roman"/>
          <w:color w:val="000000"/>
          <w:sz w:val="24"/>
          <w:szCs w:val="24"/>
          <w:highlight w:val="none"/>
          <w:lang w:val="en-US" w:eastAsia="zh-CN"/>
        </w:rPr>
        <w:t xml:space="preserve">本项目报价为全费用固定综合单价（即将所有费用均摊销至各综合单价中），供应商根据采购人提供的投标分项报价表报全费用综合单价和总价。项目结算时，供货量按实结算；除采购人调整项目内容或合同约定调整外，一律不调整中标全费用综合单价</w:t>
      </w:r>
      <w:r>
        <w:rPr>
          <w:rFonts w:hint="eastAsia" w:eastAsia="宋体" w:cs="Times New Roman"/>
          <w:color w:val="000000"/>
          <w:sz w:val="24"/>
          <w:szCs w:val="24"/>
          <w:highlight w:val="none"/>
        </w:rPr>
        <w:t xml:space="preserve">。</w:t>
      </w:r>
      <w:r/>
    </w:p>
    <w:p>
      <w:pPr>
        <w:ind w:firstLine="480"/>
        <w:spacing w:before="62"/>
        <w:rPr>
          <w:rFonts w:hint="eastAsia"/>
          <w:color w:val="000000"/>
          <w:sz w:val="24"/>
          <w:szCs w:val="24"/>
          <w:highlight w:val="none"/>
        </w:rPr>
      </w:pPr>
      <w:r>
        <w:rPr>
          <w:rFonts w:hint="eastAsia"/>
          <w:color w:val="000000"/>
          <w:sz w:val="24"/>
          <w:szCs w:val="24"/>
          <w:highlight w:val="none"/>
        </w:rPr>
      </w:r>
      <w:r/>
    </w:p>
    <w:p>
      <w:pPr>
        <w:jc w:val="center"/>
        <w:spacing w:before="62"/>
        <w:rPr>
          <w:rFonts w:hint="eastAsia"/>
          <w:color w:val="000000"/>
          <w:sz w:val="21"/>
          <w:szCs w:val="21"/>
          <w:highlight w:val="none"/>
        </w:rPr>
      </w:pPr>
      <w:r>
        <w:rPr>
          <w:rFonts w:hint="eastAsia"/>
          <w:color w:val="000000"/>
          <w:sz w:val="21"/>
          <w:szCs w:val="21"/>
          <w:highlight w:val="none"/>
        </w:rPr>
      </w:r>
      <w:r/>
    </w:p>
    <w:p>
      <w:pPr>
        <w:jc w:val="center"/>
        <w:spacing w:before="62"/>
        <w:rPr>
          <w:rFonts w:hint="eastAsia"/>
          <w:color w:val="000000"/>
          <w:sz w:val="21"/>
          <w:szCs w:val="21"/>
          <w:highlight w:val="none"/>
        </w:rPr>
      </w:pPr>
      <w:r>
        <w:rPr>
          <w:rFonts w:hint="eastAsia"/>
          <w:color w:val="000000"/>
          <w:sz w:val="21"/>
          <w:szCs w:val="21"/>
          <w:highlight w:val="none"/>
        </w:rPr>
        <w:t xml:space="preserve">                                       </w:t>
      </w:r>
      <w:r/>
    </w:p>
    <w:p>
      <w:pPr>
        <w:pStyle w:val="876"/>
        <w:ind w:left="0" w:firstLine="0"/>
        <w:rPr>
          <w:highlight w:val="none"/>
        </w:rPr>
      </w:pPr>
      <w:r>
        <w:rPr>
          <w:highlight w:val="none"/>
        </w:rPr>
      </w:r>
      <w:r/>
    </w:p>
    <w:p>
      <w:pPr>
        <w:rPr>
          <w:highlight w:val="none"/>
        </w:rPr>
      </w:pPr>
      <w:r>
        <w:rPr>
          <w:highlight w:val="none"/>
        </w:rPr>
      </w:r>
      <w:r/>
    </w:p>
    <w:p>
      <w:pPr>
        <w:ind w:firstLine="480"/>
        <w:jc w:val="center"/>
        <w:rPr>
          <w:rFonts w:ascii="宋体" w:hAnsi="宋体"/>
          <w:szCs w:val="21"/>
          <w:highlight w:val="none"/>
        </w:rPr>
      </w:pPr>
      <w:r>
        <w:rPr>
          <w:rFonts w:hint="eastAsia" w:ascii="宋体" w:hAnsi="宋体"/>
          <w:sz w:val="24"/>
          <w:highlight w:val="none"/>
        </w:rPr>
        <w:t xml:space="preserve">                                          供应商（</w:t>
      </w:r>
      <w:r>
        <w:rPr>
          <w:rFonts w:hint="eastAsia" w:ascii="宋体" w:hAnsi="宋体"/>
          <w:bCs/>
          <w:sz w:val="24"/>
          <w:highlight w:val="none"/>
        </w:rPr>
        <w:t xml:space="preserve">加盖CA电子公章</w:t>
      </w:r>
      <w:r>
        <w:rPr>
          <w:rFonts w:hint="eastAsia" w:ascii="宋体" w:hAnsi="宋体"/>
          <w:sz w:val="24"/>
          <w:highlight w:val="none"/>
        </w:rPr>
        <w:t xml:space="preserve">）： </w:t>
      </w:r>
      <w:r/>
    </w:p>
    <w:p>
      <w:pPr>
        <w:ind w:firstLine="6480"/>
        <w:rPr>
          <w:highlight w:val="none"/>
        </w:rPr>
      </w:pPr>
      <w:r>
        <w:rPr>
          <w:rFonts w:hint="eastAsia"/>
          <w:sz w:val="24"/>
          <w:highlight w:val="none"/>
        </w:rPr>
        <w:t xml:space="preserve">日期：  年</w:t>
      </w:r>
      <w:r>
        <w:rPr>
          <w:rFonts w:hint="eastAsia"/>
          <w:sz w:val="24"/>
          <w:highlight w:val="none"/>
          <w:lang w:val="en-US" w:eastAsia="zh-CN"/>
        </w:rPr>
        <w:t xml:space="preserve">  </w:t>
      </w:r>
      <w:r>
        <w:rPr>
          <w:rFonts w:hint="eastAsia"/>
          <w:sz w:val="24"/>
          <w:highlight w:val="none"/>
        </w:rPr>
        <w:t xml:space="preserve">月</w:t>
      </w:r>
      <w:r>
        <w:rPr>
          <w:rFonts w:hint="eastAsia"/>
          <w:sz w:val="24"/>
          <w:highlight w:val="none"/>
          <w:lang w:val="en-US" w:eastAsia="zh-CN"/>
        </w:rPr>
        <w:t xml:space="preserve">  </w:t>
      </w:r>
      <w:r>
        <w:rPr>
          <w:rFonts w:hint="eastAsia"/>
          <w:sz w:val="24"/>
          <w:highlight w:val="none"/>
        </w:rPr>
        <w:t xml:space="preserve">日</w:t>
      </w:r>
      <w:r/>
    </w:p>
    <w:p>
      <w:pPr>
        <w:pStyle w:val="912"/>
        <w:ind w:firstLine="0"/>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885"/>
        <w:ind w:firstLine="0"/>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885"/>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pStyle w:val="885"/>
        <w:ind w:firstLine="0"/>
        <w:rPr>
          <w:rFonts w:hint="eastAsia" w:ascii="黑体" w:hAnsi="黑体" w:eastAsia="黑体" w:cs="黑体"/>
          <w:i/>
          <w:sz w:val="32"/>
          <w:szCs w:val="32"/>
          <w:highlight w:val="none"/>
          <w:u w:val="single"/>
        </w:rPr>
        <w:sectPr>
          <w:footnotePr/>
          <w:endnotePr/>
          <w:type w:val="nextPage"/>
          <w:pgSz w:w="11905" w:h="16838" w:orient="portrait"/>
          <w:pgMar w:top="607" w:right="850" w:bottom="811" w:left="1134" w:header="624" w:footer="992" w:gutter="0"/>
          <w:cols w:num="1" w:sep="0" w:space="1701" w:equalWidth="1"/>
          <w:docGrid w:linePitch="360"/>
        </w:sectPr>
      </w:pPr>
      <w:r>
        <w:rPr>
          <w:rFonts w:hint="eastAsia" w:ascii="黑体" w:hAnsi="黑体" w:eastAsia="黑体" w:cs="黑体"/>
          <w:i/>
          <w:sz w:val="32"/>
          <w:szCs w:val="32"/>
          <w:highlight w:val="none"/>
          <w:u w:val="single"/>
        </w:rPr>
      </w:r>
      <w:r/>
    </w:p>
    <w:p>
      <w:pP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ind w:firstLine="440"/>
        <w:jc w:val="center"/>
        <w:rPr>
          <w:sz w:val="24"/>
          <w:szCs w:val="24"/>
          <w:highlight w:val="none"/>
        </w:rPr>
      </w:pPr>
      <w:r>
        <w:rPr>
          <w:rFonts w:hint="eastAsia" w:ascii="黑体" w:hAnsi="黑体" w:eastAsia="黑体" w:cs="黑体"/>
          <w:i/>
          <w:sz w:val="32"/>
          <w:szCs w:val="32"/>
          <w:highlight w:val="none"/>
          <w:u w:val="single"/>
        </w:rPr>
        <w:t xml:space="preserve">十二、技术</w:t>
      </w:r>
      <w:r>
        <w:rPr>
          <w:rFonts w:hint="eastAsia" w:ascii="黑体" w:hAnsi="黑体" w:eastAsia="黑体" w:cs="黑体"/>
          <w:i/>
          <w:sz w:val="32"/>
          <w:szCs w:val="32"/>
          <w:highlight w:val="none"/>
          <w:u w:val="single"/>
          <w:lang w:eastAsia="zh-CN"/>
        </w:rPr>
        <w:t xml:space="preserve">要求</w:t>
      </w:r>
      <w:r>
        <w:rPr>
          <w:rFonts w:hint="eastAsia" w:ascii="黑体" w:hAnsi="黑体" w:eastAsia="黑体" w:cs="黑体"/>
          <w:i/>
          <w:sz w:val="32"/>
          <w:szCs w:val="32"/>
          <w:highlight w:val="none"/>
          <w:u w:val="single"/>
        </w:rPr>
        <w:t xml:space="preserve">响应及偏离表</w:t>
      </w:r>
      <w:r/>
    </w:p>
    <w:tbl>
      <w:tblPr>
        <w:tblStyle w:val="66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jc w:val="center"/>
              <w:spacing w:line="500" w:lineRule="exact"/>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jc w:val="center"/>
              <w:spacing w:line="500" w:lineRule="exact"/>
              <w:rPr>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jc w:val="center"/>
              <w:spacing w:line="500" w:lineRule="exact"/>
              <w:rPr>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jc w:val="center"/>
              <w:spacing w:line="500" w:lineRule="exact"/>
              <w:rPr>
                <w:szCs w:val="24"/>
                <w:highlight w:val="none"/>
              </w:rPr>
            </w:pPr>
            <w:r>
              <w:rPr>
                <w:rFonts w:hint="eastAsia"/>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jc w:val="center"/>
              <w:spacing w:line="500" w:lineRule="exact"/>
              <w:rPr>
                <w:szCs w:val="24"/>
                <w:highlight w:val="none"/>
              </w:rPr>
            </w:pPr>
            <w:r>
              <w:rPr>
                <w:rFonts w:hint="eastAsia"/>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jc w:val="center"/>
              <w:spacing w:line="500" w:lineRule="exact"/>
              <w:rPr>
                <w:szCs w:val="24"/>
                <w:highlight w:val="none"/>
              </w:rPr>
            </w:pPr>
            <w:r>
              <w:rPr>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jc w:val="center"/>
              <w:spacing w:line="500" w:lineRule="exact"/>
              <w:rPr>
                <w:szCs w:val="24"/>
                <w:highlight w:val="none"/>
              </w:rPr>
            </w:pPr>
            <w:r>
              <w:rPr>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2"/>
              <w:ind w:firstLine="480"/>
              <w:spacing w:line="500" w:lineRule="exact"/>
              <w:rPr>
                <w:highlight w:val="none"/>
              </w:rPr>
            </w:pPr>
            <w:r>
              <w:rPr>
                <w:rFonts w:hint="eastAsia"/>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2"/>
              <w:ind w:firstLine="480"/>
              <w:spacing w:line="500" w:lineRule="exact"/>
              <w:rPr>
                <w:highlight w:val="none"/>
              </w:rPr>
            </w:pPr>
            <w:r>
              <w:rPr>
                <w:rFonts w:hint="eastAsia"/>
                <w:highlight w:val="none"/>
              </w:rPr>
              <w:t xml:space="preserve"> </w:t>
            </w:r>
            <w:r/>
          </w:p>
        </w:tc>
      </w:tr>
    </w:tbl>
    <w:p>
      <w:pPr>
        <w:pStyle w:val="922"/>
        <w:ind w:firstLine="480"/>
        <w:rPr>
          <w:highlight w:val="none"/>
        </w:rPr>
      </w:pPr>
      <w:r>
        <w:rPr>
          <w:rFonts w:hint="eastAsia"/>
          <w:highlight w:val="none"/>
        </w:rPr>
        <w:t xml:space="preserve">注： 行数不够，可自行添加。</w:t>
      </w:r>
      <w:r/>
    </w:p>
    <w:p>
      <w:pPr>
        <w:pStyle w:val="92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80"/>
        <w:jc w:val="center"/>
        <w:rPr>
          <w:sz w:val="24"/>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十三、商务</w:t>
      </w:r>
      <w:r>
        <w:rPr>
          <w:rFonts w:hint="eastAsia" w:ascii="黑体" w:hAnsi="黑体" w:eastAsia="黑体" w:cs="黑体"/>
          <w:i/>
          <w:sz w:val="32"/>
          <w:szCs w:val="32"/>
          <w:highlight w:val="none"/>
          <w:u w:val="single"/>
          <w:lang w:eastAsia="zh-CN"/>
        </w:rPr>
        <w:t xml:space="preserve">要求</w:t>
      </w:r>
      <w:r>
        <w:rPr>
          <w:rFonts w:hint="eastAsia" w:ascii="黑体" w:hAnsi="黑体" w:eastAsia="黑体" w:cs="黑体"/>
          <w:i/>
          <w:sz w:val="32"/>
          <w:szCs w:val="32"/>
          <w:highlight w:val="none"/>
          <w:u w:val="single"/>
        </w:rPr>
        <w:t xml:space="preserve">响应及偏离表</w:t>
      </w:r>
      <w:r/>
    </w:p>
    <w:tbl>
      <w:tblPr>
        <w:tblStyle w:val="669"/>
        <w:tblW w:w="9517" w:type="dxa"/>
        <w:tblCellSpacing w:w="0" w:type="dxa"/>
        <w:tblInd w:w="-344"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jc w:val="center"/>
              <w:spacing w:line="500" w:lineRule="exact"/>
              <w:rPr>
                <w:szCs w:val="24"/>
                <w:highlight w:val="none"/>
              </w:rPr>
            </w:pPr>
            <w:r>
              <w:rPr>
                <w:rFonts w:hint="eastAsia"/>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jc w:val="center"/>
              <w:spacing w:line="500" w:lineRule="exact"/>
              <w:rPr>
                <w:szCs w:val="24"/>
                <w:highlight w:val="none"/>
              </w:rPr>
            </w:pPr>
            <w:r>
              <w:rPr>
                <w:rFonts w:hint="eastAsia"/>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jc w:val="center"/>
              <w:spacing w:line="500" w:lineRule="exact"/>
              <w:rPr>
                <w:szCs w:val="24"/>
                <w:highlight w:val="none"/>
              </w:rPr>
            </w:pPr>
            <w:r>
              <w:rPr>
                <w:rFonts w:hint="eastAsia"/>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jc w:val="center"/>
              <w:spacing w:line="500" w:lineRule="exact"/>
              <w:rPr>
                <w:szCs w:val="24"/>
                <w:highlight w:val="none"/>
              </w:rPr>
            </w:pPr>
            <w:r>
              <w:rPr>
                <w:rFonts w:hint="eastAsia"/>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jc w:val="center"/>
              <w:spacing w:line="500" w:lineRule="exact"/>
              <w:rPr>
                <w:szCs w:val="24"/>
                <w:highlight w:val="none"/>
              </w:rPr>
            </w:pPr>
            <w:r>
              <w:rPr>
                <w:rFonts w:hint="eastAsia"/>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2"/>
              <w:ind w:firstLine="480"/>
              <w:rPr>
                <w:highlight w:val="none"/>
              </w:rPr>
            </w:pPr>
            <w:r>
              <w:rPr>
                <w:highlight w:val="none"/>
              </w:rPr>
              <w:t xml:space="preserve"> </w:t>
            </w:r>
            <w:r/>
          </w:p>
        </w:tc>
      </w:tr>
    </w:tbl>
    <w:p>
      <w:pPr>
        <w:pStyle w:val="922"/>
        <w:ind w:firstLine="480"/>
        <w:rPr>
          <w:highlight w:val="none"/>
        </w:rPr>
      </w:pPr>
      <w:r>
        <w:rPr>
          <w:rFonts w:hint="eastAsia"/>
          <w:highlight w:val="none"/>
        </w:rPr>
        <w:t xml:space="preserve">注：行数不够，可自行添加。</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922"/>
        <w:ind w:firstLine="480"/>
        <w:rPr>
          <w:highlight w:val="none"/>
        </w:rPr>
      </w:pPr>
      <w:r>
        <w:rPr>
          <w:highlight w:val="none"/>
        </w:rPr>
        <w:t xml:space="preserve"> </w:t>
      </w:r>
      <w:r/>
    </w:p>
    <w:p>
      <w:pPr>
        <w:pStyle w:val="659"/>
        <w:ind w:left="0" w:right="0" w:firstLine="0"/>
        <w:jc w:val="center"/>
        <w:spacing w:before="322" w:after="322"/>
        <w:rPr>
          <w:rFonts w:hint="eastAsia" w:ascii="黑体" w:hAnsi="黑体" w:eastAsia="黑体" w:cs="黑体"/>
          <w:bCs/>
          <w:i/>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b/>
          <w:i/>
          <w:highlight w:val="none"/>
          <w:u w:val="single"/>
        </w:rPr>
        <w:br w:type="page" w:clear="all"/>
      </w:r>
      <w:r>
        <w:rPr>
          <w:rFonts w:hint="eastAsia" w:ascii="黑体" w:hAnsi="黑体" w:eastAsia="黑体" w:cs="黑体"/>
          <w:i/>
          <w:color w:val="auto"/>
          <w:sz w:val="32"/>
          <w:szCs w:val="32"/>
          <w:highlight w:val="none"/>
          <w:u w:val="single"/>
        </w:rPr>
        <w:t xml:space="preserve">十四、开标</w:t>
      </w:r>
      <w:r>
        <w:rPr>
          <w:rFonts w:hint="eastAsia" w:ascii="黑体" w:hAnsi="黑体" w:eastAsia="黑体" w:cs="黑体"/>
          <w:i/>
          <w:iCs/>
          <w:color w:val="auto"/>
          <w:sz w:val="32"/>
          <w:szCs w:val="32"/>
          <w:highlight w:val="none"/>
          <w:u w:val="single"/>
        </w:rPr>
        <w:t xml:space="preserve">一览表</w:t>
      </w:r>
      <w:r/>
    </w:p>
    <w:p>
      <w:pPr>
        <w:ind w:left="0" w:right="0" w:firstLine="0"/>
        <w:spacing w:before="240" w:after="240"/>
        <w:rPr>
          <w:rFonts w:hint="default" w:ascii="宋体" w:hAnsi="宋体" w:eastAsia="宋体" w:cs="宋体"/>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val="en-US" w:eastAsia="zh-CN" w:bidi="ar-SA"/>
        </w:rPr>
        <w:t xml:space="preserve">供应商</w:t>
      </w:r>
      <w:r>
        <w:rPr>
          <w:rFonts w:hint="default" w:ascii="宋体" w:hAnsi="宋体" w:eastAsia="宋体" w:cs="宋体"/>
          <w:sz w:val="24"/>
          <w:szCs w:val="22"/>
          <w:highlight w:val="none"/>
          <w:lang w:val="en-US" w:eastAsia="zh-CN" w:bidi="ar-SA"/>
        </w:rPr>
        <w:t xml:space="preserve">全称</w:t>
      </w:r>
      <w:r>
        <w:rPr>
          <w:rFonts w:hint="eastAsia" w:ascii="宋体" w:hAnsi="宋体" w:eastAsia="宋体" w:cs="宋体"/>
          <w:sz w:val="24"/>
          <w:szCs w:val="22"/>
          <w:highlight w:val="none"/>
          <w:lang w:val="en-US" w:eastAsia="zh-CN" w:bidi="ar-SA"/>
        </w:rPr>
        <w:t xml:space="preserve">（加盖CA电子公章）</w:t>
      </w:r>
      <w:r>
        <w:rPr>
          <w:rFonts w:hint="default" w:ascii="宋体" w:hAnsi="宋体" w:eastAsia="宋体" w:cs="宋体"/>
          <w:sz w:val="24"/>
          <w:szCs w:val="22"/>
          <w:highlight w:val="none"/>
          <w:lang w:val="en-US" w:eastAsia="zh-CN" w:bidi="ar-SA"/>
        </w:rPr>
        <w:t xml:space="preserve">：  </w:t>
      </w:r>
      <w:r/>
    </w:p>
    <w:p>
      <w:pPr>
        <w:ind w:left="0" w:right="0" w:firstLine="0"/>
        <w:spacing w:before="240" w:after="240"/>
        <w:rPr>
          <w:rFonts w:hint="eastAsia" w:ascii="宋体" w:hAnsi="宋体" w:eastAsia="宋体" w:cs="宋体"/>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2"/>
          <w:highlight w:val="none"/>
          <w:lang w:val="en-US" w:eastAsia="zh-CN" w:bidi="ar-SA"/>
        </w:rPr>
        <w:t xml:space="preserve">项目名称：</w:t>
      </w:r>
      <w:r>
        <w:rPr>
          <w:rFonts w:hint="eastAsia" w:ascii="宋体" w:hAnsi="宋体" w:eastAsia="宋体" w:cs="宋体"/>
          <w:sz w:val="24"/>
          <w:szCs w:val="22"/>
          <w:highlight w:val="none"/>
          <w:lang w:val="en-US" w:eastAsia="zh-CN" w:bidi="ar-SA"/>
        </w:rPr>
        <w:t xml:space="preserve">2025年盐城市中心血站纪念品采购项目</w:t>
      </w:r>
      <w:r/>
    </w:p>
    <w:p>
      <w:pPr>
        <w:ind w:left="0" w:right="0" w:firstLine="0"/>
        <w:spacing w:before="240" w:after="240"/>
        <w:rPr>
          <w:rFonts w:hint="eastAsia" w:ascii="宋体" w:hAnsi="宋体" w:eastAsia="宋体" w:cs="宋体"/>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2"/>
          <w:highlight w:val="none"/>
          <w:lang w:val="en-US" w:eastAsia="zh-CN" w:bidi="ar-SA"/>
        </w:rPr>
        <w:t xml:space="preserve">项目编号：</w:t>
      </w:r>
      <w:r>
        <w:rPr>
          <w:rFonts w:hint="eastAsia"/>
          <w:sz w:val="24"/>
          <w:szCs w:val="24"/>
          <w:highlight w:val="none"/>
          <w:u w:val="single"/>
        </w:rPr>
        <w:t xml:space="preserve">JSZC-320900-KCDL-G2025-0005</w:t>
      </w:r>
      <w:r/>
    </w:p>
    <w:p>
      <w:pPr>
        <w:ind w:left="0" w:right="0" w:firstLine="0"/>
        <w:spacing w:before="240" w:after="240"/>
        <w:rPr>
          <w:rFonts w:hint="default" w:ascii="宋体" w:hAnsi="宋体" w:eastAsia="宋体" w:cs="宋体"/>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szCs w:val="22"/>
          <w:highlight w:val="none"/>
          <w:lang w:val="en-US" w:eastAsia="zh-CN" w:bidi="ar-SA"/>
        </w:rPr>
        <w:t xml:space="preserve">分包号：</w:t>
      </w:r>
      <w:r>
        <w:rPr>
          <w:rFonts w:hint="eastAsia" w:ascii="宋体" w:hAnsi="宋体" w:eastAsia="宋体" w:cs="宋体"/>
          <w:sz w:val="24"/>
          <w:szCs w:val="22"/>
          <w:highlight w:val="none"/>
          <w:lang w:val="en-US" w:eastAsia="zh-CN" w:bidi="ar-SA"/>
        </w:rPr>
        <w:t xml:space="preserve">采购包1</w:t>
      </w:r>
      <w:r/>
    </w:p>
    <w:tbl>
      <w:tblPr>
        <w:tblStyle w:val="669"/>
        <w:tblW w:w="10119"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2018"/>
        <w:gridCol w:w="8101"/>
      </w:tblGrid>
      <w:tr>
        <w:trPr>
          <w:tblCellSpacing w:w="0" w:type="dxa"/>
          <w:trHeight w:val="1004"/>
        </w:trPr>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tcPr>
          <w:p>
            <w:pPr>
              <w:pStyle w:val="922"/>
              <w:jc w:val="center"/>
              <w:rPr>
                <w:highlight w:val="none"/>
              </w:rPr>
            </w:pPr>
            <w:r>
              <w:rPr>
                <w:highlight w:val="none"/>
              </w:rPr>
              <w:t xml:space="preserve">投标货物名称</w:t>
            </w:r>
            <w:r/>
          </w:p>
        </w:tc>
        <w:tc>
          <w:tcPr>
            <w:tcBorders>
              <w:top w:val="single" w:color="000000" w:sz="4" w:space="0"/>
              <w:left w:val="single" w:color="000000" w:sz="4" w:space="0"/>
              <w:bottom w:val="single" w:color="000000" w:sz="4" w:space="0"/>
              <w:right w:val="single" w:color="000000" w:sz="4" w:space="0"/>
            </w:tcBorders>
            <w:tcW w:w="8101" w:type="dxa"/>
            <w:vAlign w:val="center"/>
            <w:textDirection w:val="lrTb"/>
            <w:noWrap/>
          </w:tcPr>
          <w:p>
            <w:pPr>
              <w:pStyle w:val="922"/>
              <w:jc w:val="center"/>
              <w:rPr>
                <w:rFonts w:hint="eastAsia"/>
                <w:highlight w:val="none"/>
              </w:rPr>
            </w:pPr>
            <w:r>
              <w:rPr>
                <w:highlight w:val="none"/>
              </w:rPr>
              <w:t xml:space="preserve">总价（小写）</w:t>
            </w:r>
            <w:r/>
          </w:p>
        </w:tc>
      </w:tr>
      <w:tr>
        <w:trPr>
          <w:tblCellSpacing w:w="0" w:type="dxa"/>
          <w:trHeight w:val="928"/>
        </w:trPr>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tcPr>
          <w:p>
            <w:pPr>
              <w:pStyle w:val="922"/>
              <w:jc w:val="center"/>
              <w:rPr>
                <w:highlight w:val="none"/>
                <w14:ligatures w14:val="none"/>
              </w:rPr>
            </w:pPr>
            <w:r>
              <w:rPr>
                <w:highlight w:val="none"/>
                <w14:ligatures w14:val="none"/>
              </w:rPr>
            </w:r>
            <w:r/>
          </w:p>
        </w:tc>
        <w:tc>
          <w:tcPr>
            <w:tcBorders>
              <w:top w:val="single" w:color="000000" w:sz="4" w:space="0"/>
              <w:left w:val="single" w:color="000000" w:sz="4" w:space="0"/>
              <w:bottom w:val="single" w:color="000000" w:sz="4" w:space="0"/>
              <w:right w:val="single" w:color="000000" w:sz="4" w:space="0"/>
            </w:tcBorders>
            <w:tcW w:w="8101" w:type="dxa"/>
            <w:vAlign w:val="center"/>
            <w:textDirection w:val="lrTb"/>
            <w:noWrap/>
          </w:tcPr>
          <w:p>
            <w:pPr>
              <w:pStyle w:val="922"/>
              <w:jc w:val="center"/>
              <w:rPr>
                <w:rFonts w:hint="eastAsia"/>
                <w:highlight w:val="none"/>
              </w:rPr>
            </w:pPr>
            <w:r>
              <w:rPr>
                <w:rFonts w:hint="eastAsia"/>
                <w:highlight w:val="none"/>
                <w:u w:val="single"/>
              </w:rPr>
              <w:t xml:space="preserve">       </w:t>
            </w:r>
            <w:r>
              <w:rPr>
                <w:rFonts w:hint="eastAsia"/>
                <w:highlight w:val="none"/>
              </w:rPr>
              <w:t xml:space="preserve">元</w:t>
            </w:r>
            <w:r/>
          </w:p>
        </w:tc>
      </w:tr>
      <w:tr>
        <w:trPr>
          <w:tblCellSpacing w:w="0" w:type="dxa"/>
          <w:trHeight w:val="928"/>
        </w:trPr>
        <w:tc>
          <w:tcPr>
            <w:tcBorders>
              <w:top w:val="single" w:color="000000" w:sz="4" w:space="0"/>
              <w:left w:val="single" w:color="000000" w:sz="4" w:space="0"/>
              <w:bottom w:val="single" w:color="000000" w:sz="4" w:space="0"/>
              <w:right w:val="single" w:color="000000" w:sz="4" w:space="0"/>
            </w:tcBorders>
            <w:tcW w:w="2018" w:type="dxa"/>
            <w:vAlign w:val="center"/>
            <w:textDirection w:val="lrTb"/>
            <w:noWrap/>
          </w:tcPr>
          <w:p>
            <w:pPr>
              <w:pStyle w:val="922"/>
              <w:jc w:val="center"/>
              <w:rPr>
                <w:highlight w:val="none"/>
                <w14:ligatures w14:val="none"/>
              </w:rPr>
            </w:pPr>
            <w:r>
              <w:rPr>
                <w:highlight w:val="none"/>
              </w:rPr>
              <w:t xml:space="preserve">核心产品品牌：</w:t>
            </w:r>
            <w:r/>
          </w:p>
        </w:tc>
        <w:tc>
          <w:tcPr>
            <w:tcBorders>
              <w:top w:val="single" w:color="000000" w:sz="4" w:space="0"/>
              <w:left w:val="single" w:color="000000" w:sz="4" w:space="0"/>
              <w:bottom w:val="single" w:color="000000" w:sz="4" w:space="0"/>
              <w:right w:val="single" w:color="000000" w:sz="4" w:space="0"/>
            </w:tcBorders>
            <w:tcW w:w="8101" w:type="dxa"/>
            <w:vAlign w:val="center"/>
            <w:textDirection w:val="lrTb"/>
            <w:noWrap/>
          </w:tcPr>
          <w:p>
            <w:pPr>
              <w:pStyle w:val="92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22"/>
        <w:ind w:firstLine="480"/>
        <w:rPr>
          <w:highlight w:val="none"/>
        </w:rPr>
      </w:pPr>
      <w:r>
        <w:rPr>
          <w:rFonts w:hint="eastAsia"/>
          <w:highlight w:val="none"/>
        </w:rPr>
        <w:t xml:space="preserve"> </w:t>
      </w:r>
      <w:r/>
    </w:p>
    <w:p>
      <w:pPr>
        <w:pStyle w:val="922"/>
        <w:ind w:firstLine="480"/>
        <w:jc w:val="right"/>
        <w:rPr>
          <w:highlight w:val="none"/>
        </w:rPr>
      </w:pPr>
      <w:r>
        <w:rPr>
          <w:rFonts w:hint="eastAsia"/>
          <w:highlight w:val="none"/>
        </w:rPr>
        <w:t xml:space="preserve">                                       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pStyle w:val="92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18"/>
        <w:ind w:firstLine="118"/>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pStyle w:val="919"/>
        <w:rPr>
          <w:highlight w:val="none"/>
        </w:rPr>
      </w:pPr>
      <w:r>
        <w:rPr>
          <w:highlight w:val="none"/>
        </w:rPr>
      </w:r>
      <w:r/>
    </w:p>
    <w:p>
      <w:pPr>
        <w:ind w:firstLine="442"/>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十五、服务方案等</w:t>
      </w:r>
      <w:r/>
    </w:p>
    <w:p>
      <w:pPr>
        <w:ind w:firstLine="440"/>
        <w:rPr>
          <w:sz w:val="24"/>
          <w:szCs w:val="24"/>
          <w:highlight w:val="none"/>
        </w:rPr>
      </w:pPr>
      <w:r>
        <w:rPr>
          <w:sz w:val="24"/>
          <w:szCs w:val="24"/>
          <w:highlight w:val="none"/>
        </w:rPr>
      </w:r>
      <w:r/>
    </w:p>
    <w:p>
      <w:pPr>
        <w:pStyle w:val="922"/>
        <w:ind w:firstLine="480"/>
        <w:spacing w:beforeAutospacing="0" w:afterAutospacing="0"/>
        <w:rPr>
          <w:b/>
          <w:i/>
          <w:szCs w:val="24"/>
          <w:highlight w:val="none"/>
          <w:u w:val="single"/>
        </w:rPr>
      </w:pPr>
      <w:r>
        <w:rPr>
          <w:b/>
          <w:i/>
          <w:szCs w:val="24"/>
          <w:highlight w:val="none"/>
          <w:u w:val="single"/>
        </w:rPr>
      </w:r>
      <w:r/>
    </w:p>
    <w:p>
      <w:pPr>
        <w:pStyle w:val="929"/>
        <w:ind w:firstLine="5720"/>
        <w:jc w:val="both"/>
        <w:rPr>
          <w:rStyle w:val="930"/>
          <w:rFonts w:ascii="宋体" w:hAnsi="宋体"/>
          <w:iCs/>
          <w:highlight w:val="none"/>
        </w:rPr>
      </w:pPr>
      <w:r>
        <w:rPr>
          <w:rFonts w:ascii="宋体" w:hAnsi="宋体"/>
          <w:iCs/>
          <w:highlight w:val="none"/>
        </w:rPr>
      </w:r>
      <w:r/>
    </w:p>
    <w:p>
      <w:pPr>
        <w:ind w:firstLine="440"/>
        <w:rPr>
          <w:highlight w:val="none"/>
        </w:rPr>
      </w:pPr>
      <w:r>
        <w:rPr>
          <w:highlight w:val="none"/>
        </w:rPr>
      </w:r>
      <w:r/>
    </w:p>
    <w:p>
      <w:pPr>
        <w:pStyle w:val="845"/>
        <w:rPr>
          <w:rFonts w:hint="eastAsia" w:ascii="宋体" w:hAnsi="宋体" w:eastAsia="宋体"/>
          <w:bCs/>
          <w:color w:val="000000"/>
          <w:sz w:val="32"/>
          <w:szCs w:val="32"/>
          <w:highlight w:val="none"/>
        </w:rPr>
      </w:pPr>
      <w:r/>
      <w:bookmarkStart w:id="59" w:name="_Hlt26955054"/>
      <w:r/>
      <w:bookmarkEnd w:id="59"/>
      <w:r>
        <w:rPr>
          <w:rFonts w:hint="eastAsia"/>
          <w:highlight w:val="none"/>
        </w:rPr>
        <w:br w:type="page" w:clear="all"/>
      </w:r>
      <w:r>
        <w:rPr>
          <w:rFonts w:hint="eastAsia" w:ascii="黑体" w:hAnsi="黑体" w:eastAsia="黑体" w:cs="黑体"/>
          <w:i/>
          <w:sz w:val="32"/>
          <w:szCs w:val="32"/>
          <w:highlight w:val="none"/>
          <w:u w:val="single"/>
        </w:rPr>
        <w:t xml:space="preserve">十六、盐城市政府采购事前信用承诺书</w:t>
      </w:r>
      <w:r/>
    </w:p>
    <w:p>
      <w:pPr>
        <w:ind w:firstLine="640"/>
        <w:jc w:val="left"/>
        <w:spacing w:line="500" w:lineRule="exact"/>
        <w:widowControl/>
        <w:rPr>
          <w:color w:val="000000"/>
          <w:sz w:val="32"/>
          <w:szCs w:val="32"/>
          <w:highlight w:val="none"/>
        </w:rPr>
      </w:pPr>
      <w:r>
        <w:rPr>
          <w:color w:val="000000"/>
          <w:sz w:val="32"/>
          <w:szCs w:val="32"/>
          <w:highlight w:val="none"/>
        </w:rPr>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为营造我市公开、公平、公正、诚实守信的政府采购交易环境，树立诚信守法的供应商形象，本人代表本单位作出以下承诺：</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（三）严格依照国家和省、市关于政府采购的法律、法规、规章、规范性文件，参加政府采购投标活动；积极履行社会责任，促进廉政建设；</w:t>
      </w:r>
      <w:r>
        <w:rPr>
          <w:rFonts w:hint="eastAsia" w:ascii="Calibri" w:hAnsi="Calibri" w:eastAsia="宋体" w:cs="Times New Roman"/>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（四）严格遵守即时信息公示规定，及时维护和更新盐城市政府采购网中与本单位相关的信息；</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（六）自觉接受政府、行业组织、社会公众、新闻舆论的监督；</w:t>
      </w:r>
      <w:r/>
    </w:p>
    <w:p>
      <w:pPr>
        <w:ind w:left="0" w:right="0" w:firstLine="480"/>
        <w:jc w:val="both"/>
        <w:keepLines w:val="0"/>
        <w:keepNext w:val="0"/>
        <w:pageBreakBefore w:val="0"/>
        <w:spacing w:before="0" w:beforeAutospacing="0" w:after="0" w:afterAutospacing="0" w:line="500" w:lineRule="exact"/>
        <w:widowControl w:val="off"/>
        <w:rPr>
          <w:rFonts w:ascii="Calibri" w:hAnsi="Calibri"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500" w:lineRule="exact"/>
        <w:widowControl/>
        <w:rPr>
          <w:rFonts w:eastAsia="宋体" w:cs="Times New Roman"/>
          <w:color w:val="000000"/>
          <w:sz w:val="24"/>
          <w:szCs w:val="24"/>
          <w:highlight w:val="none"/>
        </w:rPr>
      </w:pPr>
      <w:r>
        <w:rPr>
          <w:rFonts w:hint="eastAsia" w:ascii="宋体" w:hAnsi="宋体" w:eastAsia="宋体" w:cs="宋体"/>
          <w:sz w:val="24"/>
          <w:szCs w:val="24"/>
          <w:highlight w:val="none"/>
          <w:lang w:val="en-US" w:eastAsia="zh-CN" w:bidi="ar"/>
        </w:rPr>
        <w:t xml:space="preserve">（八）本人已认真阅读了上述承诺，并向本单位员工作了宣传教育</w:t>
      </w:r>
      <w:r>
        <w:rPr>
          <w:rFonts w:eastAsia="宋体" w:cs="Times New Roman"/>
          <w:color w:val="000000"/>
          <w:sz w:val="24"/>
          <w:szCs w:val="24"/>
          <w:highlight w:val="none"/>
        </w:rPr>
        <w:t xml:space="preserve">。</w:t>
      </w:r>
      <w:r/>
    </w:p>
    <w:p>
      <w:pPr>
        <w:jc w:val="left"/>
        <w:spacing w:line="500" w:lineRule="exact"/>
        <w:widowControl/>
        <w:rPr>
          <w:color w:val="000000"/>
          <w:sz w:val="24"/>
          <w:szCs w:val="24"/>
          <w:highlight w:val="none"/>
        </w:rPr>
      </w:pPr>
      <w:r>
        <w:rPr>
          <w:color w:val="000000"/>
          <w:sz w:val="24"/>
          <w:szCs w:val="24"/>
          <w:highlight w:val="none"/>
        </w:rPr>
      </w:r>
      <w:r/>
    </w:p>
    <w:p>
      <w:pPr>
        <w:jc w:val="center"/>
        <w:spacing w:line="500" w:lineRule="exact"/>
        <w:widowControl/>
        <w:rPr>
          <w:color w:val="000000"/>
          <w:sz w:val="24"/>
          <w:szCs w:val="24"/>
          <w:highlight w:val="none"/>
        </w:rPr>
      </w:pPr>
      <w:r>
        <w:rPr>
          <w:color w:val="000000"/>
          <w:sz w:val="24"/>
          <w:szCs w:val="24"/>
          <w:highlight w:val="none"/>
        </w:rPr>
        <w:t xml:space="preserve">                 法定代表人签名：</w:t>
      </w:r>
      <w:r/>
    </w:p>
    <w:p>
      <w:pPr>
        <w:jc w:val="center"/>
        <w:spacing w:line="500" w:lineRule="exact"/>
        <w:widowControl/>
        <w:rPr>
          <w:color w:val="000000"/>
          <w:sz w:val="24"/>
          <w:szCs w:val="24"/>
          <w:highlight w:val="none"/>
        </w:rPr>
      </w:pPr>
      <w:r>
        <w:rPr>
          <w:color w:val="000000"/>
          <w:sz w:val="24"/>
          <w:szCs w:val="24"/>
          <w:highlight w:val="none"/>
        </w:rPr>
        <w:t xml:space="preserve">                   单位名称（盖章）：</w:t>
      </w:r>
      <w:r/>
    </w:p>
    <w:p>
      <w:pPr>
        <w:jc w:val="center"/>
        <w:spacing w:line="500" w:lineRule="exact"/>
        <w:widowControl/>
        <w:rPr>
          <w:color w:val="000000"/>
          <w:sz w:val="24"/>
          <w:szCs w:val="24"/>
          <w:highlight w:val="none"/>
        </w:rPr>
      </w:pPr>
      <w:r>
        <w:rPr>
          <w:color w:val="000000"/>
          <w:sz w:val="24"/>
          <w:szCs w:val="24"/>
          <w:highlight w:val="none"/>
        </w:rPr>
        <w:t xml:space="preserve">                      年    月    日</w:t>
      </w:r>
      <w:r/>
    </w:p>
    <w:p>
      <w:pPr>
        <w:ind w:firstLine="480"/>
        <w:jc w:val="right"/>
        <w:spacing w:line="500" w:lineRule="exact"/>
        <w:widowControl/>
        <w:rPr>
          <w:sz w:val="24"/>
          <w:highlight w:val="none"/>
        </w:rPr>
      </w:pPr>
      <w:r>
        <w:rPr>
          <w:sz w:val="24"/>
          <w:highlight w:val="none"/>
        </w:rPr>
      </w:r>
      <w:r/>
    </w:p>
    <w:p>
      <w:pPr>
        <w:jc w:val="center"/>
        <w:widowControl/>
        <w:rPr>
          <w:rFonts w:ascii="黑体" w:hAnsi="黑体" w:eastAsia="黑体" w:cs="黑体"/>
          <w:i/>
          <w:sz w:val="32"/>
          <w:szCs w:val="32"/>
          <w:highlight w:val="none"/>
          <w:u w:val="single"/>
        </w:rPr>
      </w:pPr>
      <w:r>
        <w:rPr>
          <w:rFonts w:ascii="黑体" w:hAnsi="黑体" w:eastAsia="黑体" w:cs="黑体"/>
          <w:i/>
          <w:sz w:val="32"/>
          <w:szCs w:val="32"/>
          <w:highlight w:val="none"/>
        </w:rPr>
        <w:br w:type="page" w:clear="all"/>
      </w:r>
      <w:r>
        <w:rPr>
          <w:rFonts w:hint="eastAsia" w:ascii="黑体" w:hAnsi="黑体" w:eastAsia="黑体" w:cs="黑体"/>
          <w:i/>
          <w:sz w:val="32"/>
          <w:szCs w:val="32"/>
          <w:highlight w:val="none"/>
          <w:u w:val="single"/>
        </w:rPr>
        <w:t xml:space="preserve">十七、供应商认为有必要提供的其他材料</w:t>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szCs w:val="28"/>
          <w:highlight w:val="none"/>
        </w:rPr>
      </w:pPr>
      <w:r>
        <w:rPr>
          <w:szCs w:val="28"/>
          <w:highlight w:val="none"/>
        </w:rPr>
      </w:r>
      <w:r/>
    </w:p>
    <w:p>
      <w:pPr>
        <w:pStyle w:val="921"/>
        <w:jc w:val="center"/>
        <w:spacing w:beforeAutospacing="0" w:afterAutospacing="0"/>
        <w:rPr>
          <w:b/>
          <w:bCs/>
          <w:sz w:val="32"/>
          <w:szCs w:val="32"/>
          <w:highlight w:val="none"/>
        </w:rPr>
      </w:pPr>
      <w:r>
        <w:rPr>
          <w:rFonts w:hint="eastAsia"/>
          <w:b/>
          <w:bCs/>
          <w:sz w:val="32"/>
          <w:szCs w:val="32"/>
          <w:highlight w:val="none"/>
        </w:rPr>
        <w:t xml:space="preserve">质疑函范本</w:t>
      </w:r>
      <w:r/>
    </w:p>
    <w:p>
      <w:pPr>
        <w:pStyle w:val="921"/>
        <w:jc w:val="both"/>
        <w:spacing w:before="290" w:beforeAutospacing="0" w:afterAutospacing="0"/>
        <w:rPr>
          <w:bCs/>
          <w:szCs w:val="24"/>
          <w:highlight w:val="none"/>
        </w:rPr>
      </w:pPr>
      <w:r>
        <w:rPr>
          <w:rFonts w:hint="eastAsia"/>
          <w:bCs/>
          <w:szCs w:val="24"/>
          <w:highlight w:val="none"/>
        </w:rPr>
        <w:t xml:space="preserve">一、质疑供应商基本信息</w:t>
      </w:r>
      <w:r/>
    </w:p>
    <w:p>
      <w:pPr>
        <w:pStyle w:val="921"/>
        <w:jc w:val="both"/>
        <w:spacing w:beforeAutospacing="0" w:afterAutospacing="0"/>
        <w:rPr>
          <w:bCs/>
          <w:szCs w:val="24"/>
          <w:highlight w:val="none"/>
        </w:rPr>
      </w:pPr>
      <w:r>
        <w:rPr>
          <w:rFonts w:hint="eastAsia"/>
          <w:bCs/>
          <w:szCs w:val="24"/>
          <w:highlight w:val="none"/>
        </w:rPr>
        <w:t xml:space="preserve">质疑供应商：</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 xml:space="preserve"> </w:t>
      </w:r>
      <w:r>
        <w:rPr>
          <w:rFonts w:hint="eastAsia"/>
          <w:bCs/>
          <w:szCs w:val="24"/>
          <w:highlight w:val="none"/>
          <w:u w:val="single"/>
        </w:rPr>
        <w:tab/>
      </w:r>
      <w:r/>
    </w:p>
    <w:p>
      <w:pPr>
        <w:pStyle w:val="921"/>
        <w:jc w:val="both"/>
        <w:spacing w:beforeAutospacing="0" w:afterAutospacing="0"/>
        <w:rPr>
          <w:bCs/>
          <w:szCs w:val="24"/>
          <w:highlight w:val="none"/>
          <w:u w:val="single"/>
        </w:rPr>
      </w:pPr>
      <w:r>
        <w:rPr>
          <w:rFonts w:hint="eastAsia"/>
          <w:bCs/>
          <w:szCs w:val="24"/>
          <w:highlight w:val="none"/>
        </w:rPr>
        <w:t xml:space="preserve">地址：</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邮编：</w:t>
      </w:r>
      <w:r>
        <w:rPr>
          <w:rFonts w:hint="eastAsia"/>
          <w:bCs/>
          <w:szCs w:val="24"/>
          <w:highlight w:val="none"/>
          <w:u w:val="single"/>
        </w:rPr>
        <w:t xml:space="preserve">                       </w:t>
      </w:r>
      <w:r>
        <w:rPr>
          <w:rFonts w:hint="eastAsia"/>
          <w:bCs/>
          <w:szCs w:val="24"/>
          <w:highlight w:val="none"/>
          <w:u w:val="single"/>
        </w:rPr>
        <w:tab/>
      </w:r>
      <w:r/>
    </w:p>
    <w:p>
      <w:pPr>
        <w:pStyle w:val="921"/>
        <w:jc w:val="both"/>
        <w:spacing w:beforeAutospacing="0" w:afterAutospacing="0"/>
        <w:rPr>
          <w:bCs/>
          <w:szCs w:val="24"/>
          <w:highlight w:val="none"/>
          <w:u w:val="single"/>
        </w:rPr>
      </w:pPr>
      <w:r>
        <w:rPr>
          <w:rFonts w:hint="eastAsia"/>
          <w:bCs/>
          <w:szCs w:val="24"/>
          <w:highlight w:val="none"/>
        </w:rPr>
        <w:t xml:space="preserve">联系人：</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联系电话：</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授权代表：</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联系电话：</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u w:val="single"/>
        </w:rPr>
      </w:pPr>
      <w:r>
        <w:rPr>
          <w:rFonts w:hint="eastAsia"/>
          <w:bCs/>
          <w:szCs w:val="24"/>
          <w:highlight w:val="none"/>
        </w:rPr>
        <w:t xml:space="preserve">地址： </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邮编：</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二、质疑项目基本情况</w:t>
      </w:r>
      <w:r/>
    </w:p>
    <w:p>
      <w:pPr>
        <w:pStyle w:val="921"/>
        <w:jc w:val="both"/>
        <w:spacing w:beforeAutospacing="0" w:afterAutospacing="0"/>
        <w:rPr>
          <w:bCs/>
          <w:szCs w:val="24"/>
          <w:highlight w:val="none"/>
        </w:rPr>
      </w:pPr>
      <w:r>
        <w:rPr>
          <w:rFonts w:hint="eastAsia"/>
          <w:bCs/>
          <w:szCs w:val="24"/>
          <w:highlight w:val="none"/>
        </w:rPr>
        <w:t xml:space="preserve">质疑项目的名称：</w:t>
      </w:r>
      <w:r>
        <w:rPr>
          <w:rFonts w:hint="eastAsia"/>
          <w:bCs/>
          <w:szCs w:val="24"/>
          <w:highlight w:val="none"/>
          <w:u w:val="single"/>
        </w:rPr>
        <w:t xml:space="preserve">                      </w:t>
      </w:r>
      <w:r/>
    </w:p>
    <w:p>
      <w:pPr>
        <w:pStyle w:val="921"/>
        <w:jc w:val="both"/>
        <w:spacing w:beforeAutospacing="0" w:afterAutospacing="0"/>
        <w:rPr>
          <w:bCs/>
          <w:szCs w:val="24"/>
          <w:highlight w:val="none"/>
          <w:u w:val="single"/>
        </w:rPr>
      </w:pPr>
      <w:r>
        <w:rPr>
          <w:rFonts w:hint="eastAsia"/>
          <w:bCs/>
          <w:szCs w:val="24"/>
          <w:highlight w:val="none"/>
        </w:rPr>
        <w:t xml:space="preserve">质疑项目的编号：</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包号：</w:t>
      </w:r>
      <w:r>
        <w:rPr>
          <w:rFonts w:hint="eastAsia"/>
          <w:bCs/>
          <w:szCs w:val="24"/>
          <w:highlight w:val="none"/>
          <w:u w:val="single"/>
        </w:rPr>
        <w:t xml:space="preserve">                       </w:t>
      </w:r>
      <w:r>
        <w:rPr>
          <w:rFonts w:hint="eastAsia"/>
          <w:bCs/>
          <w:szCs w:val="24"/>
          <w:highlight w:val="none"/>
          <w:u w:val="single"/>
        </w:rPr>
        <w:tab/>
      </w:r>
      <w:r>
        <w:rPr>
          <w:rFonts w:hint="eastAsia"/>
          <w:bCs/>
          <w:szCs w:val="24"/>
          <w:highlight w:val="none"/>
          <w:u w:val="single"/>
        </w:rPr>
        <w:tab/>
      </w:r>
      <w:r/>
    </w:p>
    <w:p>
      <w:pPr>
        <w:pStyle w:val="921"/>
        <w:jc w:val="both"/>
        <w:spacing w:beforeAutospacing="0" w:afterAutospacing="0"/>
        <w:rPr>
          <w:bCs/>
          <w:szCs w:val="24"/>
          <w:highlight w:val="none"/>
        </w:rPr>
      </w:pPr>
      <w:r>
        <w:rPr>
          <w:rFonts w:hint="eastAsia"/>
          <w:bCs/>
          <w:szCs w:val="24"/>
          <w:highlight w:val="none"/>
        </w:rPr>
        <w:t xml:space="preserve">采购人名称：</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招标文件获取日期：</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三、质疑事项具体内容</w:t>
      </w:r>
      <w:r/>
    </w:p>
    <w:p>
      <w:pPr>
        <w:pStyle w:val="921"/>
        <w:jc w:val="both"/>
        <w:spacing w:beforeAutospacing="0" w:afterAutospacing="0"/>
        <w:rPr>
          <w:bCs/>
          <w:szCs w:val="24"/>
          <w:highlight w:val="none"/>
        </w:rPr>
      </w:pPr>
      <w:r>
        <w:rPr>
          <w:rFonts w:hint="eastAsia"/>
          <w:bCs/>
          <w:szCs w:val="24"/>
          <w:highlight w:val="none"/>
        </w:rPr>
        <w:t xml:space="preserve">质疑事项1：</w:t>
      </w:r>
      <w:r>
        <w:rPr>
          <w:rFonts w:hint="eastAsia"/>
          <w:bCs/>
          <w:szCs w:val="24"/>
          <w:highlight w:val="none"/>
          <w:u w:val="single"/>
        </w:rPr>
        <w:t xml:space="preserve">                      </w:t>
      </w:r>
      <w:r/>
    </w:p>
    <w:p>
      <w:pPr>
        <w:pStyle w:val="921"/>
        <w:spacing w:beforeAutospacing="0" w:afterAutospacing="0"/>
        <w:rPr>
          <w:bCs/>
          <w:szCs w:val="24"/>
          <w:highlight w:val="none"/>
        </w:rPr>
      </w:pPr>
      <w:r>
        <w:rPr>
          <w:rFonts w:hint="eastAsia"/>
          <w:bCs/>
          <w:szCs w:val="24"/>
          <w:highlight w:val="none"/>
        </w:rPr>
        <w:t xml:space="preserve">事实依据：</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法律依据：</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质疑事项2</w:t>
      </w:r>
      <w:r/>
    </w:p>
    <w:p>
      <w:pPr>
        <w:pStyle w:val="921"/>
        <w:jc w:val="both"/>
        <w:spacing w:beforeAutospacing="0" w:afterAutospacing="0"/>
        <w:rPr>
          <w:bCs/>
          <w:szCs w:val="24"/>
          <w:highlight w:val="none"/>
        </w:rPr>
      </w:pPr>
      <w:r>
        <w:rPr>
          <w:rFonts w:hint="eastAsia"/>
          <w:bCs/>
          <w:szCs w:val="24"/>
          <w:highlight w:val="none"/>
        </w:rPr>
        <w:t xml:space="preserve">……</w:t>
      </w:r>
      <w:r/>
    </w:p>
    <w:p>
      <w:pPr>
        <w:pStyle w:val="921"/>
        <w:jc w:val="both"/>
        <w:spacing w:beforeAutospacing="0" w:afterAutospacing="0"/>
        <w:rPr>
          <w:bCs/>
          <w:szCs w:val="24"/>
          <w:highlight w:val="none"/>
        </w:rPr>
      </w:pPr>
      <w:r>
        <w:rPr>
          <w:rFonts w:hint="eastAsia"/>
          <w:bCs/>
          <w:szCs w:val="24"/>
          <w:highlight w:val="none"/>
        </w:rPr>
        <w:t xml:space="preserve">四、与质疑事项相关的质疑请求</w:t>
      </w:r>
      <w:r/>
    </w:p>
    <w:p>
      <w:pPr>
        <w:pStyle w:val="921"/>
        <w:jc w:val="both"/>
        <w:spacing w:beforeAutospacing="0" w:afterAutospacing="0"/>
        <w:rPr>
          <w:bCs/>
          <w:szCs w:val="24"/>
          <w:highlight w:val="none"/>
        </w:rPr>
      </w:pPr>
      <w:r>
        <w:rPr>
          <w:rFonts w:hint="eastAsia"/>
          <w:bCs/>
          <w:szCs w:val="24"/>
          <w:highlight w:val="none"/>
        </w:rPr>
        <w:t xml:space="preserve">请求：</w:t>
      </w:r>
      <w:r>
        <w:rPr>
          <w:rFonts w:hint="eastAsia"/>
          <w:bCs/>
          <w:szCs w:val="24"/>
          <w:highlight w:val="none"/>
          <w:u w:val="single"/>
        </w:rPr>
        <w:t xml:space="preserve">                                               </w:t>
      </w:r>
      <w:r/>
    </w:p>
    <w:p>
      <w:pPr>
        <w:pStyle w:val="921"/>
        <w:jc w:val="both"/>
        <w:spacing w:beforeAutospacing="0" w:afterAutospacing="0"/>
        <w:rPr>
          <w:bCs/>
          <w:szCs w:val="24"/>
          <w:highlight w:val="none"/>
        </w:rPr>
      </w:pPr>
      <w:r>
        <w:rPr>
          <w:rFonts w:hint="eastAsia"/>
          <w:bCs/>
          <w:szCs w:val="24"/>
          <w:highlight w:val="none"/>
        </w:rPr>
        <w:t xml:space="preserve">签字(签章)：                 公章：               日期：    </w:t>
      </w:r>
      <w:r/>
    </w:p>
    <w:p>
      <w:pPr>
        <w:pStyle w:val="921"/>
        <w:jc w:val="both"/>
        <w:spacing w:beforeAutospacing="0" w:afterAutospacing="0"/>
        <w:rPr>
          <w:bCs/>
          <w:szCs w:val="24"/>
          <w:highlight w:val="none"/>
        </w:rPr>
      </w:pPr>
      <w:r>
        <w:rPr>
          <w:rFonts w:hint="eastAsia"/>
          <w:bCs/>
          <w:szCs w:val="24"/>
          <w:highlight w:val="none"/>
        </w:rPr>
        <w:t xml:space="preserve">质疑函制作说明：</w:t>
      </w:r>
      <w:r/>
    </w:p>
    <w:p>
      <w:pPr>
        <w:pStyle w:val="921"/>
        <w:ind w:firstLine="480"/>
        <w:spacing w:beforeAutospacing="0" w:afterAutospacing="0"/>
        <w:widowControl/>
        <w:rPr>
          <w:bCs/>
          <w:szCs w:val="24"/>
          <w:highlight w:val="none"/>
        </w:rPr>
      </w:pPr>
      <w:r>
        <w:rPr>
          <w:rFonts w:hint="eastAsia"/>
          <w:bCs/>
          <w:szCs w:val="24"/>
          <w:highlight w:val="none"/>
        </w:rPr>
        <w:t xml:space="preserve">1.供应商提出质疑时，应提交质疑函和必要的证明材料。</w:t>
      </w:r>
      <w:r/>
    </w:p>
    <w:p>
      <w:pPr>
        <w:pStyle w:val="921"/>
        <w:ind w:firstLine="480"/>
        <w:spacing w:beforeAutospacing="0" w:afterAutospacing="0"/>
        <w:widowControl/>
        <w:rPr>
          <w:bCs/>
          <w:szCs w:val="24"/>
          <w:highlight w:val="none"/>
        </w:rPr>
      </w:pPr>
      <w:r>
        <w:rPr>
          <w:rFonts w:hint="eastAsia"/>
          <w:bCs/>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1"/>
        <w:ind w:firstLine="480"/>
        <w:spacing w:beforeAutospacing="0" w:afterAutospacing="0"/>
        <w:widowControl/>
        <w:rPr>
          <w:bCs/>
          <w:szCs w:val="24"/>
          <w:highlight w:val="none"/>
        </w:rPr>
      </w:pPr>
      <w:r>
        <w:rPr>
          <w:rFonts w:hint="eastAsia"/>
          <w:bCs/>
          <w:szCs w:val="24"/>
          <w:highlight w:val="none"/>
        </w:rPr>
        <w:t xml:space="preserve">3.质疑供应商若对项目的某一分包进行质疑，质疑函中应列明具体分包号。</w:t>
      </w:r>
      <w:r/>
    </w:p>
    <w:p>
      <w:pPr>
        <w:pStyle w:val="921"/>
        <w:ind w:firstLine="480"/>
        <w:spacing w:beforeAutospacing="0" w:afterAutospacing="0"/>
        <w:widowControl/>
        <w:rPr>
          <w:bCs/>
          <w:szCs w:val="24"/>
          <w:highlight w:val="none"/>
        </w:rPr>
      </w:pPr>
      <w:r>
        <w:rPr>
          <w:rFonts w:hint="eastAsia"/>
          <w:bCs/>
          <w:szCs w:val="24"/>
          <w:highlight w:val="none"/>
        </w:rPr>
        <w:t xml:space="preserve">4.质疑函的质疑事项应具体、明确，并有必要的事实依据和法律依据。</w:t>
      </w:r>
      <w:r/>
    </w:p>
    <w:p>
      <w:pPr>
        <w:pStyle w:val="921"/>
        <w:ind w:firstLine="480"/>
        <w:spacing w:beforeAutospacing="0" w:afterAutospacing="0"/>
        <w:widowControl/>
        <w:rPr>
          <w:bCs/>
          <w:szCs w:val="24"/>
          <w:highlight w:val="none"/>
        </w:rPr>
      </w:pPr>
      <w:r>
        <w:rPr>
          <w:rFonts w:hint="eastAsia"/>
          <w:bCs/>
          <w:szCs w:val="24"/>
          <w:highlight w:val="none"/>
        </w:rPr>
        <w:t xml:space="preserve">5.质疑函的质疑请求应与质疑事项相关。</w:t>
      </w:r>
      <w:r/>
    </w:p>
    <w:p>
      <w:pPr>
        <w:pStyle w:val="921"/>
        <w:ind w:firstLine="480"/>
        <w:spacing w:beforeAutospacing="0" w:afterAutospacing="0"/>
        <w:widowControl/>
        <w:rPr>
          <w:bCs/>
          <w:szCs w:val="24"/>
          <w:highlight w:val="none"/>
        </w:rPr>
      </w:pPr>
      <w:r>
        <w:rPr>
          <w:rFonts w:hint="eastAsia"/>
          <w:bCs/>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9"/>
        <w:ind w:firstLine="420"/>
        <w:jc w:val="both"/>
        <w:spacing w:beforeAutospacing="0" w:afterAutospacing="0" w:line="500" w:lineRule="exact"/>
        <w:rPr>
          <w:b w:val="0"/>
          <w:bCs/>
          <w:sz w:val="24"/>
          <w:szCs w:val="24"/>
          <w:highlight w:val="none"/>
        </w:rPr>
      </w:pPr>
      <w:r>
        <w:rPr>
          <w:b w:val="0"/>
          <w:bCs/>
          <w:sz w:val="24"/>
          <w:szCs w:val="24"/>
          <w:highlight w:val="none"/>
        </w:rPr>
      </w:r>
      <w:r/>
    </w:p>
    <w:p>
      <w:pPr>
        <w:ind w:firstLine="440"/>
        <w:rPr>
          <w:bCs/>
          <w:sz w:val="24"/>
          <w:szCs w:val="24"/>
          <w:highlight w:val="none"/>
        </w:rPr>
      </w:pPr>
      <w:r>
        <w:rPr>
          <w:bCs/>
          <w:sz w:val="24"/>
          <w:szCs w:val="24"/>
          <w:highlight w:val="none"/>
        </w:rPr>
      </w:r>
      <w:r/>
    </w:p>
    <w:p>
      <w:pPr>
        <w:pStyle w:val="921"/>
        <w:jc w:val="center"/>
        <w:spacing w:beforeAutospacing="0" w:afterAutospacing="0"/>
        <w:rPr>
          <w:szCs w:val="28"/>
          <w:highlight w:val="none"/>
        </w:rPr>
      </w:pPr>
      <w:r>
        <w:rPr>
          <w:szCs w:val="28"/>
          <w:highlight w:val="none"/>
        </w:rPr>
      </w:r>
      <w:r/>
    </w:p>
    <w:sectPr>
      <w:footnotePr/>
      <w:endnotePr/>
      <w:type w:val="nextPage"/>
      <w:pgSz w:w="11905" w:h="16838" w:orient="portrait"/>
      <w:pgMar w:top="607" w:right="850" w:bottom="811" w:left="1134"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_GB2312">
    <w:panose1 w:val="020B0503020202020204"/>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19</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78</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46</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78</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pPr>
      <w:rPr>
        <w:rFonts w:hint="eastAsia"/>
        <w:sz w:val="36"/>
        <w:szCs w:val="36"/>
      </w:rPr>
    </w:lvl>
    <w:lvl w:ilvl="1">
      <w:start w:val="1"/>
      <w:numFmt w:val="decimal"/>
      <w:isLgl w:val="false"/>
      <w:suff w:val="tab"/>
      <w:lvlText w:val="%1.%2"/>
      <w:lvlJc w:val="left"/>
      <w:pPr>
        <w:ind w:left="4545" w:hanging="576"/>
      </w:pPr>
      <w:rPr>
        <w:rFonts w:hint="eastAsia"/>
      </w:rPr>
    </w:lvl>
    <w:lvl w:ilvl="2">
      <w:start w:val="1"/>
      <w:numFmt w:val="decimal"/>
      <w:isLgl w:val="false"/>
      <w:suff w:val="tab"/>
      <w:lvlText w:val="%1.%2.%3"/>
      <w:lvlJc w:val="left"/>
      <w:pPr>
        <w:ind w:left="720" w:hanging="720"/>
      </w:pPr>
      <w:rPr>
        <w:rFonts w:hint="eastAsia"/>
        <w:b w:val="0"/>
        <w:i w:val="0"/>
      </w:rPr>
    </w:lvl>
    <w:lvl w:ilvl="3">
      <w:start w:val="1"/>
      <w:numFmt w:val="decimal"/>
      <w:isLgl w:val="false"/>
      <w:suff w:val="tab"/>
      <w:lvlText w:val="%1.%2.%3.%4"/>
      <w:lvlJc w:val="left"/>
      <w:pPr>
        <w:ind w:left="3557" w:hanging="864"/>
      </w:pPr>
      <w:rPr>
        <w:rFonts w:hint="eastAsia"/>
      </w:rPr>
    </w:lvl>
    <w:lvl w:ilvl="4">
      <w:start w:val="1"/>
      <w:numFmt w:val="decimal"/>
      <w:pStyle w:val="849"/>
      <w:isLgl w:val="false"/>
      <w:suff w:val="tab"/>
      <w:lvlText w:val="%1.%2.%3.%4.%5"/>
      <w:lvlJc w:val="left"/>
      <w:pPr>
        <w:ind w:left="1008" w:hanging="1008"/>
      </w:pPr>
      <w:rPr>
        <w:rFonts w:hint="eastAsia"/>
      </w:rPr>
    </w:lvl>
    <w:lvl w:ilvl="5">
      <w:start w:val="1"/>
      <w:numFmt w:val="decimal"/>
      <w:pStyle w:val="850"/>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33"/>
    <w:uiPriority w:val="0"/>
    <w:qFormat/>
    <w:pPr>
      <w:jc w:val="both"/>
      <w:widowControl w:val="off"/>
    </w:pPr>
    <w:rPr>
      <w:rFonts w:hint="default" w:ascii="Calibri" w:hAnsi="Calibri" w:eastAsia="宋体" w:cs="Times New Roman"/>
      <w:sz w:val="28"/>
      <w:szCs w:val="22"/>
      <w:lang w:val="en-US" w:eastAsia="zh-CN" w:bidi="ar-SA"/>
    </w:rPr>
  </w:style>
  <w:style w:type="paragraph" w:styleId="659">
    <w:name w:val="Heading 1"/>
    <w:basedOn w:val="658"/>
    <w:next w:val="658"/>
    <w:link w:val="697"/>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70"/>
    <w:link w:val="699"/>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0"/>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1"/>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2"/>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4"/>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5"/>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58"/>
    <w:uiPriority w:val="99"/>
    <w:unhideWhenUsed/>
    <w:qFormat/>
    <w:pPr>
      <w:ind w:firstLine="420"/>
      <w:jc w:val="left"/>
    </w:pPr>
    <w:rPr>
      <w:rFonts w:ascii="宋体"/>
      <w:sz w:val="24"/>
    </w:rPr>
  </w:style>
  <w:style w:type="paragraph" w:styleId="671">
    <w:name w:val="toc 7"/>
    <w:basedOn w:val="658"/>
    <w:next w:val="658"/>
    <w:uiPriority w:val="39"/>
    <w:unhideWhenUsed/>
    <w:qFormat/>
    <w:pPr>
      <w:ind w:left="1701" w:right="0" w:firstLine="0"/>
      <w:spacing w:after="57"/>
    </w:pPr>
  </w:style>
  <w:style w:type="paragraph" w:styleId="672">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toa heading"/>
    <w:basedOn w:val="658"/>
    <w:next w:val="658"/>
    <w:uiPriority w:val="0"/>
    <w:qFormat/>
    <w:rPr>
      <w:rFonts w:ascii="Arial" w:hAnsi="Arial"/>
      <w:sz w:val="24"/>
    </w:rPr>
  </w:style>
  <w:style w:type="paragraph" w:styleId="674">
    <w:name w:val="index 4"/>
    <w:basedOn w:val="658"/>
    <w:next w:val="658"/>
    <w:uiPriority w:val="99"/>
    <w:unhideWhenUsed/>
    <w:qFormat/>
    <w:pPr>
      <w:jc w:val="center"/>
      <w:spacing w:line="560" w:lineRule="exact"/>
    </w:pPr>
    <w:rPr>
      <w:rFonts w:asciiTheme="minorHAnsi" w:hAnsiTheme="minorHAnsi" w:eastAsiaTheme="minorEastAsia" w:cstheme="minorBidi"/>
      <w:szCs w:val="22"/>
    </w:rPr>
  </w:style>
  <w:style w:type="paragraph" w:styleId="675">
    <w:name w:val="toc 5"/>
    <w:basedOn w:val="658"/>
    <w:next w:val="658"/>
    <w:uiPriority w:val="39"/>
    <w:unhideWhenUsed/>
    <w:qFormat/>
    <w:pPr>
      <w:ind w:left="1134" w:right="0" w:firstLine="0"/>
      <w:spacing w:after="57"/>
    </w:pPr>
  </w:style>
  <w:style w:type="paragraph" w:styleId="676">
    <w:name w:val="toc 3"/>
    <w:basedOn w:val="658"/>
    <w:next w:val="658"/>
    <w:uiPriority w:val="39"/>
    <w:unhideWhenUsed/>
    <w:qFormat/>
    <w:pPr>
      <w:ind w:left="567" w:right="0" w:firstLine="0"/>
      <w:spacing w:after="57"/>
    </w:pPr>
  </w:style>
  <w:style w:type="paragraph" w:styleId="677">
    <w:name w:val="Plain Text"/>
    <w:basedOn w:val="658"/>
    <w:uiPriority w:val="0"/>
    <w:qFormat/>
    <w:rPr>
      <w:rFonts w:ascii="宋体" w:hAnsi="Courier New"/>
      <w:sz w:val="28"/>
    </w:rPr>
  </w:style>
  <w:style w:type="paragraph" w:styleId="678">
    <w:name w:val="toc 8"/>
    <w:basedOn w:val="658"/>
    <w:next w:val="658"/>
    <w:uiPriority w:val="39"/>
    <w:unhideWhenUsed/>
    <w:qFormat/>
    <w:pPr>
      <w:ind w:left="1984" w:right="0" w:firstLine="0"/>
      <w:spacing w:after="57"/>
    </w:pPr>
  </w:style>
  <w:style w:type="paragraph" w:styleId="679">
    <w:name w:val="Body Text Indent 2"/>
    <w:basedOn w:val="658"/>
    <w:next w:val="658"/>
    <w:uiPriority w:val="99"/>
    <w:qFormat/>
    <w:pPr>
      <w:ind w:left="640"/>
      <w:jc w:val="both"/>
      <w:spacing w:after="120" w:line="480" w:lineRule="auto"/>
      <w:widowControl w:val="off"/>
    </w:pPr>
    <w:rPr>
      <w:rFonts w:ascii="Calibri" w:hAnsi="Calibri" w:eastAsia="仿宋_GB2312" w:cs="宋体"/>
      <w:sz w:val="32"/>
      <w:szCs w:val="28"/>
    </w:rPr>
  </w:style>
  <w:style w:type="paragraph" w:styleId="680">
    <w:name w:val="endnote text"/>
    <w:basedOn w:val="658"/>
    <w:link w:val="842"/>
    <w:uiPriority w:val="99"/>
    <w:semiHidden/>
    <w:unhideWhenUsed/>
    <w:qFormat/>
    <w:pPr>
      <w:spacing w:after="0" w:line="240" w:lineRule="auto"/>
    </w:pPr>
    <w:rPr>
      <w:sz w:val="20"/>
    </w:rPr>
  </w:style>
  <w:style w:type="paragraph" w:styleId="681">
    <w:name w:val="Footer"/>
    <w:basedOn w:val="658"/>
    <w:link w:val="715"/>
    <w:uiPriority w:val="99"/>
    <w:unhideWhenUsed/>
    <w:qFormat/>
    <w:pPr>
      <w:spacing w:after="0" w:line="240" w:lineRule="auto"/>
      <w:tabs>
        <w:tab w:val="center" w:pos="7143" w:leader="none"/>
        <w:tab w:val="right" w:pos="14287" w:leader="none"/>
      </w:tabs>
    </w:pPr>
  </w:style>
  <w:style w:type="paragraph" w:styleId="682">
    <w:name w:val="Header"/>
    <w:basedOn w:val="658"/>
    <w:link w:val="713"/>
    <w:uiPriority w:val="99"/>
    <w:unhideWhenUsed/>
    <w:qFormat/>
    <w:pPr>
      <w:spacing w:after="0" w:line="240" w:lineRule="auto"/>
      <w:tabs>
        <w:tab w:val="center" w:pos="7143" w:leader="none"/>
        <w:tab w:val="right" w:pos="14287" w:leader="none"/>
      </w:tabs>
    </w:pPr>
  </w:style>
  <w:style w:type="paragraph" w:styleId="683">
    <w:name w:val="toc 1"/>
    <w:basedOn w:val="658"/>
    <w:next w:val="658"/>
    <w:uiPriority w:val="39"/>
    <w:unhideWhenUsed/>
    <w:qFormat/>
    <w:pPr>
      <w:ind w:left="0" w:right="0" w:firstLine="0"/>
      <w:spacing w:after="57"/>
    </w:pPr>
  </w:style>
  <w:style w:type="paragraph" w:styleId="684">
    <w:name w:val="toc 4"/>
    <w:basedOn w:val="658"/>
    <w:next w:val="658"/>
    <w:uiPriority w:val="39"/>
    <w:unhideWhenUsed/>
    <w:qFormat/>
    <w:pPr>
      <w:ind w:left="850" w:right="0" w:firstLine="0"/>
      <w:spacing w:after="57"/>
    </w:pPr>
  </w:style>
  <w:style w:type="paragraph" w:styleId="685">
    <w:name w:val="Subtitle"/>
    <w:basedOn w:val="658"/>
    <w:next w:val="658"/>
    <w:link w:val="708"/>
    <w:uiPriority w:val="11"/>
    <w:qFormat/>
    <w:pPr>
      <w:spacing w:before="200" w:after="200"/>
    </w:pPr>
    <w:rPr>
      <w:sz w:val="24"/>
      <w:szCs w:val="24"/>
    </w:rPr>
  </w:style>
  <w:style w:type="paragraph" w:styleId="686">
    <w:name w:val="footnote text"/>
    <w:basedOn w:val="658"/>
    <w:link w:val="841"/>
    <w:uiPriority w:val="99"/>
    <w:semiHidden/>
    <w:unhideWhenUsed/>
    <w:qFormat/>
    <w:pPr>
      <w:spacing w:after="40" w:line="240" w:lineRule="auto"/>
    </w:pPr>
    <w:rPr>
      <w:sz w:val="18"/>
    </w:rPr>
  </w:style>
  <w:style w:type="paragraph" w:styleId="687">
    <w:name w:val="toc 6"/>
    <w:basedOn w:val="658"/>
    <w:next w:val="658"/>
    <w:uiPriority w:val="39"/>
    <w:unhideWhenUsed/>
    <w:qFormat/>
    <w:pPr>
      <w:ind w:left="1417" w:right="0" w:firstLine="0"/>
      <w:spacing w:after="57"/>
    </w:pPr>
  </w:style>
  <w:style w:type="paragraph" w:styleId="688">
    <w:name w:val="table of figures"/>
    <w:basedOn w:val="658"/>
    <w:next w:val="658"/>
    <w:uiPriority w:val="99"/>
    <w:unhideWhenUsed/>
    <w:qFormat/>
    <w:pPr>
      <w:spacing w:after="0" w:afterAutospacing="0"/>
    </w:pPr>
  </w:style>
  <w:style w:type="paragraph" w:styleId="689">
    <w:name w:val="toc 2"/>
    <w:basedOn w:val="658"/>
    <w:next w:val="658"/>
    <w:uiPriority w:val="39"/>
    <w:unhideWhenUsed/>
    <w:qFormat/>
    <w:pPr>
      <w:ind w:left="283" w:right="0" w:firstLine="0"/>
      <w:spacing w:after="57"/>
    </w:pPr>
  </w:style>
  <w:style w:type="paragraph" w:styleId="690">
    <w:name w:val="toc 9"/>
    <w:basedOn w:val="658"/>
    <w:next w:val="658"/>
    <w:uiPriority w:val="39"/>
    <w:unhideWhenUsed/>
    <w:qFormat/>
    <w:pPr>
      <w:ind w:left="2268" w:right="0" w:firstLine="0"/>
      <w:spacing w:after="57"/>
    </w:pPr>
  </w:style>
  <w:style w:type="paragraph" w:styleId="691">
    <w:name w:val="Title"/>
    <w:basedOn w:val="658"/>
    <w:next w:val="658"/>
    <w:link w:val="707"/>
    <w:uiPriority w:val="10"/>
    <w:qFormat/>
    <w:pPr>
      <w:contextualSpacing/>
      <w:spacing w:before="300" w:after="200"/>
    </w:pPr>
    <w:rPr>
      <w:sz w:val="48"/>
      <w:szCs w:val="48"/>
    </w:rPr>
  </w:style>
  <w:style w:type="paragraph" w:styleId="692">
    <w:name w:val="Body Text First Indent"/>
    <w:basedOn w:val="658"/>
    <w:next w:val="658"/>
    <w:uiPriority w:val="99"/>
    <w:qFormat/>
    <w:pPr>
      <w:ind w:firstLine="200"/>
      <w:spacing w:line="360" w:lineRule="auto"/>
    </w:pPr>
    <w:rPr>
      <w:rFonts w:ascii="仿宋_GB2312" w:eastAsia="仿宋_GB2312"/>
      <w:sz w:val="30"/>
      <w:szCs w:val="30"/>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character" w:styleId="697" w:customStyle="1">
    <w:name w:val="Heading 1 Char"/>
    <w:link w:val="659"/>
    <w:uiPriority w:val="9"/>
    <w:qFormat/>
    <w:rPr>
      <w:rFonts w:ascii="Arial" w:hAnsi="Arial" w:eastAsia="Arial" w:cs="Arial"/>
      <w:sz w:val="40"/>
      <w:szCs w:val="40"/>
    </w:rPr>
  </w:style>
  <w:style w:type="character" w:styleId="698" w:customStyle="1">
    <w:name w:val="Heading 2 Char"/>
    <w:link w:val="660"/>
    <w:uiPriority w:val="9"/>
    <w:qFormat/>
    <w:rPr>
      <w:rFonts w:ascii="Arial" w:hAnsi="Arial" w:eastAsia="Arial" w:cs="Arial"/>
      <w:sz w:val="34"/>
    </w:rPr>
  </w:style>
  <w:style w:type="character" w:styleId="699" w:customStyle="1">
    <w:name w:val="Heading 3 Char"/>
    <w:link w:val="661"/>
    <w:uiPriority w:val="9"/>
    <w:qFormat/>
    <w:rPr>
      <w:rFonts w:ascii="Arial" w:hAnsi="Arial" w:eastAsia="Arial" w:cs="Arial"/>
      <w:sz w:val="30"/>
      <w:szCs w:val="30"/>
    </w:rPr>
  </w:style>
  <w:style w:type="character" w:styleId="700" w:customStyle="1">
    <w:name w:val="Heading 4 Char"/>
    <w:link w:val="662"/>
    <w:uiPriority w:val="9"/>
    <w:qFormat/>
    <w:rPr>
      <w:rFonts w:ascii="Arial" w:hAnsi="Arial" w:eastAsia="Arial" w:cs="Arial"/>
      <w:b/>
      <w:bCs/>
      <w:sz w:val="26"/>
      <w:szCs w:val="26"/>
    </w:rPr>
  </w:style>
  <w:style w:type="character" w:styleId="701" w:customStyle="1">
    <w:name w:val="Heading 5 Char"/>
    <w:link w:val="663"/>
    <w:uiPriority w:val="9"/>
    <w:qFormat/>
    <w:rPr>
      <w:rFonts w:ascii="Arial" w:hAnsi="Arial" w:eastAsia="Arial" w:cs="Arial"/>
      <w:b/>
      <w:bCs/>
      <w:sz w:val="24"/>
      <w:szCs w:val="24"/>
    </w:rPr>
  </w:style>
  <w:style w:type="character" w:styleId="702" w:customStyle="1">
    <w:name w:val="Heading 6 Char"/>
    <w:link w:val="664"/>
    <w:uiPriority w:val="9"/>
    <w:qFormat/>
    <w:rPr>
      <w:rFonts w:ascii="Arial" w:hAnsi="Arial" w:eastAsia="Arial" w:cs="Arial"/>
      <w:b/>
      <w:bCs/>
      <w:sz w:val="22"/>
      <w:szCs w:val="22"/>
    </w:rPr>
  </w:style>
  <w:style w:type="character" w:styleId="703" w:customStyle="1">
    <w:name w:val="Heading 7 Char"/>
    <w:link w:val="665"/>
    <w:uiPriority w:val="9"/>
    <w:qFormat/>
    <w:rPr>
      <w:rFonts w:ascii="Arial" w:hAnsi="Arial" w:eastAsia="Arial" w:cs="Arial"/>
      <w:b/>
      <w:bCs/>
      <w:i/>
      <w:iCs/>
      <w:sz w:val="22"/>
      <w:szCs w:val="22"/>
    </w:rPr>
  </w:style>
  <w:style w:type="character" w:styleId="704" w:customStyle="1">
    <w:name w:val="Heading 8 Char"/>
    <w:link w:val="666"/>
    <w:uiPriority w:val="9"/>
    <w:qFormat/>
    <w:rPr>
      <w:rFonts w:ascii="Arial" w:hAnsi="Arial" w:eastAsia="Arial" w:cs="Arial"/>
      <w:i/>
      <w:iCs/>
      <w:sz w:val="22"/>
      <w:szCs w:val="22"/>
    </w:rPr>
  </w:style>
  <w:style w:type="character" w:styleId="705" w:customStyle="1">
    <w:name w:val="Heading 9 Char"/>
    <w:link w:val="667"/>
    <w:uiPriority w:val="9"/>
    <w:qFormat/>
    <w:rPr>
      <w:rFonts w:ascii="Arial" w:hAnsi="Arial" w:eastAsia="Arial" w:cs="Arial"/>
      <w:i/>
      <w:iCs/>
      <w:sz w:val="21"/>
      <w:szCs w:val="21"/>
    </w:r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link w:val="691"/>
    <w:uiPriority w:val="10"/>
    <w:qFormat/>
    <w:rPr>
      <w:sz w:val="48"/>
      <w:szCs w:val="48"/>
    </w:rPr>
  </w:style>
  <w:style w:type="character" w:styleId="708" w:customStyle="1">
    <w:name w:val="Subtitle Char"/>
    <w:link w:val="685"/>
    <w:uiPriority w:val="11"/>
    <w:qFormat/>
    <w:rPr>
      <w:sz w:val="24"/>
      <w:szCs w:val="24"/>
    </w:rPr>
  </w:style>
  <w:style w:type="paragraph" w:styleId="709">
    <w:name w:val="Quote"/>
    <w:basedOn w:val="658"/>
    <w:next w:val="658"/>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58"/>
    <w:next w:val="6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link w:val="682"/>
    <w:uiPriority w:val="99"/>
    <w:qFormat/>
  </w:style>
  <w:style w:type="character" w:styleId="714" w:customStyle="1">
    <w:name w:val="Footer Char"/>
    <w:link w:val="681"/>
    <w:uiPriority w:val="99"/>
    <w:qFormat/>
  </w:style>
  <w:style w:type="character" w:styleId="715" w:customStyle="1">
    <w:name w:val="Caption Char"/>
    <w:link w:val="681"/>
    <w:uiPriority w:val="99"/>
    <w:qFormat/>
  </w:style>
  <w:style w:type="table" w:styleId="7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Footnote Text Char"/>
    <w:link w:val="686"/>
    <w:uiPriority w:val="99"/>
    <w:qFormat/>
    <w:rPr>
      <w:sz w:val="18"/>
    </w:rPr>
  </w:style>
  <w:style w:type="character" w:styleId="842" w:customStyle="1">
    <w:name w:val="Endnote Text Char"/>
    <w:link w:val="680"/>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11"/>
    <w:basedOn w:val="658"/>
    <w:next w:val="658"/>
    <w:uiPriority w:val="0"/>
    <w:qFormat/>
    <w:pPr>
      <w:keepLines/>
      <w:keepNext/>
      <w:spacing w:before="340" w:after="330" w:line="578" w:lineRule="auto"/>
      <w:outlineLvl w:val="0"/>
    </w:pPr>
    <w:rPr>
      <w:b/>
      <w:bCs/>
      <w:sz w:val="44"/>
      <w:szCs w:val="44"/>
    </w:rPr>
  </w:style>
  <w:style w:type="paragraph" w:styleId="845" w:customStyle="1">
    <w:name w:val="标题 21"/>
    <w:basedOn w:val="658"/>
    <w:next w:val="846"/>
    <w:uiPriority w:val="0"/>
    <w:qFormat/>
    <w:pPr>
      <w:jc w:val="center"/>
      <w:keepLines/>
      <w:keepNext/>
      <w:spacing w:before="120" w:line="300" w:lineRule="auto"/>
      <w:outlineLvl w:val="1"/>
    </w:pPr>
    <w:rPr>
      <w:rFonts w:ascii="Arial" w:hAnsi="Arial" w:eastAsia="黑体"/>
      <w:b/>
      <w:sz w:val="30"/>
    </w:rPr>
  </w:style>
  <w:style w:type="paragraph" w:styleId="846" w:customStyle="1">
    <w:name w:val="正文缩进111"/>
    <w:basedOn w:val="658"/>
    <w:uiPriority w:val="99"/>
    <w:unhideWhenUsed/>
    <w:qFormat/>
    <w:pPr>
      <w:ind w:firstLine="420"/>
      <w:jc w:val="left"/>
    </w:pPr>
    <w:rPr>
      <w:rFonts w:ascii="宋体"/>
      <w:sz w:val="24"/>
    </w:rPr>
  </w:style>
  <w:style w:type="paragraph" w:styleId="847" w:customStyle="1">
    <w:name w:val="标题 3111"/>
    <w:basedOn w:val="658"/>
    <w:next w:val="846"/>
    <w:link w:val="853"/>
    <w:uiPriority w:val="99"/>
    <w:qFormat/>
    <w:pPr>
      <w:ind w:firstLine="137"/>
      <w:keepLines/>
      <w:keepNext/>
      <w:spacing w:line="415" w:lineRule="auto"/>
      <w:outlineLvl w:val="2"/>
    </w:pPr>
    <w:rPr>
      <w:rFonts w:hAnsi="黑体" w:eastAsia="黑体"/>
      <w:sz w:val="24"/>
      <w:szCs w:val="20"/>
    </w:rPr>
  </w:style>
  <w:style w:type="paragraph" w:styleId="848" w:customStyle="1">
    <w:name w:val="标题 411"/>
    <w:basedOn w:val="658"/>
    <w:next w:val="658"/>
    <w:uiPriority w:val="0"/>
    <w:qFormat/>
    <w:pPr>
      <w:keepLines/>
      <w:keepNext/>
      <w:spacing w:before="280" w:after="290" w:line="376" w:lineRule="auto"/>
      <w:outlineLvl w:val="3"/>
    </w:pPr>
    <w:rPr>
      <w:rFonts w:ascii="Arial" w:hAnsi="Arial" w:eastAsia="黑体" w:cs="Arial"/>
      <w:b/>
      <w:bCs/>
      <w:szCs w:val="28"/>
    </w:rPr>
  </w:style>
  <w:style w:type="paragraph" w:styleId="849" w:customStyle="1">
    <w:name w:val="标题 51"/>
    <w:basedOn w:val="658"/>
    <w:next w:val="658"/>
    <w:uiPriority w:val="9"/>
    <w:qFormat/>
    <w:pPr>
      <w:numPr>
        <w:ilvl w:val="4"/>
        <w:numId w:val="1"/>
      </w:numPr>
      <w:keepLines/>
      <w:keepNext/>
      <w:spacing w:before="280" w:after="290" w:line="376" w:lineRule="auto"/>
      <w:outlineLvl w:val="4"/>
    </w:pPr>
    <w:rPr>
      <w:b/>
      <w:bCs/>
      <w:szCs w:val="28"/>
    </w:rPr>
  </w:style>
  <w:style w:type="paragraph" w:styleId="850" w:customStyle="1">
    <w:name w:val="标题 61"/>
    <w:basedOn w:val="658"/>
    <w:next w:val="658"/>
    <w:uiPriority w:val="9"/>
    <w:qFormat/>
    <w:pPr>
      <w:numPr>
        <w:ilvl w:val="5"/>
        <w:numId w:val="1"/>
      </w:numPr>
      <w:keepLines/>
      <w:keepNext/>
      <w:spacing w:before="240" w:after="64" w:line="320" w:lineRule="auto"/>
      <w:outlineLvl w:val="5"/>
    </w:pPr>
    <w:rPr>
      <w:rFonts w:ascii="Cambria" w:hAnsi="Cambria" w:eastAsia="宋体" w:cs="Times New Roman"/>
      <w:b/>
      <w:bCs/>
      <w:szCs w:val="24"/>
    </w:rPr>
  </w:style>
  <w:style w:type="character" w:styleId="851" w:customStyle="1">
    <w:name w:val="默认段落字体1"/>
    <w:link w:val="658"/>
    <w:uiPriority w:val="99"/>
    <w:semiHidden/>
    <w:qFormat/>
  </w:style>
  <w:style w:type="table" w:styleId="852" w:customStyle="1">
    <w:name w:val="普通表格1"/>
    <w:uiPriority w:val="99"/>
    <w:unhideWhenUsed/>
    <w:qFormat/>
    <w:tblPr/>
  </w:style>
  <w:style w:type="character" w:styleId="853" w:customStyle="1">
    <w:name w:val="标题 3 Char"/>
    <w:basedOn w:val="851"/>
    <w:link w:val="847"/>
    <w:uiPriority w:val="9"/>
    <w:semiHidden/>
    <w:qFormat/>
    <w:rPr>
      <w:rFonts w:ascii="Calibri" w:hAnsi="Calibri"/>
      <w:b/>
      <w:bCs/>
      <w:sz w:val="32"/>
      <w:szCs w:val="32"/>
    </w:rPr>
  </w:style>
  <w:style w:type="paragraph" w:styleId="854" w:customStyle="1">
    <w:name w:val="引文目录标题1"/>
    <w:basedOn w:val="658"/>
    <w:next w:val="658"/>
    <w:uiPriority w:val="0"/>
    <w:qFormat/>
    <w:rPr>
      <w:rFonts w:ascii="Arial" w:hAnsi="Arial"/>
      <w:sz w:val="24"/>
    </w:rPr>
  </w:style>
  <w:style w:type="paragraph" w:styleId="855" w:customStyle="1">
    <w:name w:val="批注文字1"/>
    <w:basedOn w:val="658"/>
    <w:uiPriority w:val="0"/>
    <w:qFormat/>
    <w:pPr>
      <w:jc w:val="left"/>
      <w:spacing w:line="360" w:lineRule="atLeast"/>
    </w:pPr>
    <w:rPr>
      <w:szCs w:val="20"/>
    </w:rPr>
  </w:style>
  <w:style w:type="paragraph" w:styleId="856" w:customStyle="1">
    <w:name w:val="正文文本1"/>
    <w:basedOn w:val="658"/>
    <w:next w:val="857"/>
    <w:uiPriority w:val="0"/>
    <w:qFormat/>
    <w:pPr>
      <w:spacing w:after="120"/>
    </w:p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6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9" w:customStyle="1">
    <w:name w:val="段"/>
    <w:next w:val="65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60" w:customStyle="1">
    <w:name w:val="正文文本缩进11"/>
    <w:basedOn w:val="658"/>
    <w:next w:val="861"/>
    <w:link w:val="862"/>
    <w:uiPriority w:val="99"/>
    <w:qFormat/>
    <w:pPr>
      <w:ind w:firstLine="600"/>
      <w:spacing w:line="360" w:lineRule="auto"/>
    </w:pPr>
    <w:rPr>
      <w:rFonts w:ascii="??_GB2312" w:eastAsia="Times New Roman"/>
      <w:sz w:val="30"/>
    </w:rPr>
  </w:style>
  <w:style w:type="paragraph" w:styleId="861" w:customStyle="1">
    <w:name w:val="寄信人地址11"/>
    <w:basedOn w:val="658"/>
    <w:uiPriority w:val="0"/>
    <w:qFormat/>
    <w:rPr>
      <w:rFonts w:ascii="Arial" w:hAnsi="Arial" w:eastAsia="宋体" w:cs="Times New Roman"/>
    </w:rPr>
  </w:style>
  <w:style w:type="character" w:styleId="862" w:customStyle="1">
    <w:name w:val="正文文本缩进 Char"/>
    <w:basedOn w:val="851"/>
    <w:link w:val="860"/>
    <w:uiPriority w:val="99"/>
    <w:semiHidden/>
    <w:qFormat/>
    <w:rPr>
      <w:rFonts w:ascii="Calibri" w:hAnsi="Calibri"/>
      <w:sz w:val="28"/>
    </w:rPr>
  </w:style>
  <w:style w:type="paragraph" w:styleId="863" w:customStyle="1">
    <w:name w:val="文本块11"/>
    <w:basedOn w:val="658"/>
    <w:uiPriority w:val="6"/>
    <w:qFormat/>
    <w:pPr>
      <w:ind w:left="420" w:right="33"/>
    </w:pPr>
    <w:rPr>
      <w:sz w:val="24"/>
    </w:rPr>
  </w:style>
  <w:style w:type="paragraph" w:styleId="864" w:customStyle="1">
    <w:name w:val="索引 411"/>
    <w:basedOn w:val="658"/>
    <w:next w:val="658"/>
    <w:uiPriority w:val="0"/>
    <w:qFormat/>
    <w:pPr>
      <w:ind w:left="600"/>
    </w:pPr>
  </w:style>
  <w:style w:type="paragraph" w:styleId="865" w:customStyle="1">
    <w:name w:val="纯文本1"/>
    <w:basedOn w:val="658"/>
    <w:link w:val="866"/>
    <w:uiPriority w:val="99"/>
    <w:qFormat/>
    <w:rPr>
      <w:rFonts w:ascii="宋体" w:hAnsi="Courier New" w:cs="Courier New"/>
      <w:sz w:val="21"/>
      <w:szCs w:val="21"/>
    </w:rPr>
  </w:style>
  <w:style w:type="character" w:styleId="866" w:customStyle="1">
    <w:name w:val="纯文本 Char"/>
    <w:basedOn w:val="851"/>
    <w:link w:val="865"/>
    <w:uiPriority w:val="99"/>
    <w:semiHidden/>
    <w:qFormat/>
    <w:rPr>
      <w:rFonts w:ascii="宋体" w:hAnsi="Courier New" w:cs="Courier New"/>
      <w:szCs w:val="21"/>
    </w:rPr>
  </w:style>
  <w:style w:type="paragraph" w:styleId="867" w:customStyle="1">
    <w:name w:val="日期1"/>
    <w:basedOn w:val="658"/>
    <w:next w:val="658"/>
    <w:link w:val="868"/>
    <w:uiPriority w:val="99"/>
    <w:qFormat/>
    <w:rPr>
      <w:rFonts w:ascii="??_GB2312" w:eastAsia="Times New Roman"/>
      <w:sz w:val="30"/>
    </w:rPr>
  </w:style>
  <w:style w:type="character" w:styleId="868" w:customStyle="1">
    <w:name w:val="日期 Char"/>
    <w:basedOn w:val="851"/>
    <w:link w:val="867"/>
    <w:uiPriority w:val="99"/>
    <w:semiHidden/>
    <w:qFormat/>
    <w:rPr>
      <w:rFonts w:ascii="Calibri" w:hAnsi="Calibri"/>
      <w:sz w:val="28"/>
    </w:rPr>
  </w:style>
  <w:style w:type="paragraph" w:styleId="869" w:customStyle="1">
    <w:name w:val="页脚11"/>
    <w:basedOn w:val="658"/>
    <w:link w:val="870"/>
    <w:uiPriority w:val="99"/>
    <w:qFormat/>
    <w:pPr>
      <w:jc w:val="left"/>
      <w:tabs>
        <w:tab w:val="center" w:pos="4153" w:leader="none"/>
        <w:tab w:val="right" w:pos="8306" w:leader="none"/>
      </w:tabs>
    </w:pPr>
    <w:rPr>
      <w:sz w:val="18"/>
    </w:rPr>
  </w:style>
  <w:style w:type="character" w:styleId="870" w:customStyle="1">
    <w:name w:val="页脚 Char"/>
    <w:basedOn w:val="851"/>
    <w:link w:val="869"/>
    <w:uiPriority w:val="99"/>
    <w:semiHidden/>
    <w:qFormat/>
    <w:rPr>
      <w:rFonts w:ascii="Calibri" w:hAnsi="Calibri"/>
      <w:sz w:val="18"/>
      <w:szCs w:val="18"/>
    </w:rPr>
  </w:style>
  <w:style w:type="paragraph" w:styleId="871" w:customStyle="1">
    <w:name w:val="页眉1"/>
    <w:basedOn w:val="658"/>
    <w:link w:val="872"/>
    <w:uiPriority w:val="99"/>
    <w:qFormat/>
    <w:pPr>
      <w:jc w:val="center"/>
      <w:tabs>
        <w:tab w:val="center" w:pos="4153" w:leader="none"/>
        <w:tab w:val="right" w:pos="8306" w:leader="none"/>
      </w:tabs>
      <w:pBdr>
        <w:bottom w:val="single" w:color="000000" w:sz="6" w:space="1"/>
      </w:pBdr>
    </w:pPr>
    <w:rPr>
      <w:sz w:val="18"/>
    </w:rPr>
  </w:style>
  <w:style w:type="character" w:styleId="872" w:customStyle="1">
    <w:name w:val="页眉 Char"/>
    <w:basedOn w:val="851"/>
    <w:link w:val="871"/>
    <w:uiPriority w:val="99"/>
    <w:semiHidden/>
    <w:qFormat/>
    <w:rPr>
      <w:rFonts w:ascii="Calibri" w:hAnsi="Calibri"/>
      <w:sz w:val="18"/>
      <w:szCs w:val="18"/>
    </w:rPr>
  </w:style>
  <w:style w:type="paragraph" w:styleId="873" w:customStyle="1">
    <w:name w:val="目录 11"/>
    <w:basedOn w:val="658"/>
    <w:next w:val="658"/>
    <w:uiPriority w:val="99"/>
    <w:qFormat/>
    <w:pPr>
      <w:ind w:firstLine="600"/>
      <w:spacing w:line="300" w:lineRule="auto"/>
      <w:tabs>
        <w:tab w:val="right" w:pos="9406" w:leader="dot"/>
      </w:tabs>
    </w:pPr>
    <w:rPr>
      <w:rFonts w:ascii="宋体" w:hAnsi="宋体"/>
      <w:bCs/>
      <w:color w:val="000000"/>
      <w:sz w:val="30"/>
    </w:rPr>
  </w:style>
  <w:style w:type="paragraph" w:styleId="874" w:customStyle="1">
    <w:name w:val="目录 21"/>
    <w:basedOn w:val="658"/>
    <w:next w:val="658"/>
    <w:uiPriority w:val="0"/>
    <w:semiHidden/>
    <w:qFormat/>
    <w:pPr>
      <w:ind w:left="420"/>
    </w:pPr>
  </w:style>
  <w:style w:type="paragraph" w:styleId="875" w:customStyle="1">
    <w:name w:val="普通(网站)113"/>
    <w:basedOn w:val="658"/>
    <w:uiPriority w:val="0"/>
    <w:qFormat/>
    <w:pPr>
      <w:jc w:val="left"/>
      <w:spacing w:before="100" w:beforeAutospacing="1" w:after="100" w:afterAutospacing="1"/>
      <w:widowControl/>
    </w:pPr>
    <w:rPr>
      <w:rFonts w:ascii="宋体" w:hAnsi="宋体" w:cs="宋体"/>
      <w:sz w:val="24"/>
      <w:szCs w:val="24"/>
    </w:rPr>
  </w:style>
  <w:style w:type="paragraph" w:styleId="876" w:customStyle="1">
    <w:name w:val="索引 11"/>
    <w:basedOn w:val="658"/>
    <w:next w:val="658"/>
    <w:uiPriority w:val="0"/>
    <w:qFormat/>
    <w:pPr>
      <w:ind w:left="240" w:hanging="240"/>
      <w:spacing w:line="360" w:lineRule="auto"/>
    </w:pPr>
    <w:rPr>
      <w:rFonts w:hAnsi="Calibri"/>
      <w:sz w:val="20"/>
    </w:rPr>
  </w:style>
  <w:style w:type="paragraph" w:styleId="877" w:customStyle="1">
    <w:name w:val="正文首行缩进1"/>
    <w:basedOn w:val="658"/>
    <w:next w:val="658"/>
    <w:link w:val="878"/>
    <w:uiPriority w:val="0"/>
    <w:qFormat/>
    <w:pPr>
      <w:ind w:firstLine="420"/>
    </w:pPr>
    <w:rPr>
      <w:rFonts w:ascii="Times New Roman" w:hAnsi="Times New Roman"/>
      <w:sz w:val="21"/>
      <w:szCs w:val="24"/>
    </w:rPr>
  </w:style>
  <w:style w:type="character" w:styleId="878" w:customStyle="1">
    <w:name w:val="正文首行缩进 Char"/>
    <w:basedOn w:val="851"/>
    <w:link w:val="877"/>
    <w:uiPriority w:val="0"/>
    <w:qFormat/>
    <w:rPr>
      <w:rFonts w:eastAsia="宋体"/>
      <w:sz w:val="21"/>
      <w:szCs w:val="24"/>
      <w:lang w:val="en-US" w:eastAsia="zh-CN" w:bidi="ar-SA"/>
    </w:rPr>
  </w:style>
  <w:style w:type="paragraph" w:styleId="879" w:customStyle="1">
    <w:name w:val="正文首行缩进 211"/>
    <w:basedOn w:val="860"/>
    <w:uiPriority w:val="0"/>
    <w:qFormat/>
    <w:pPr>
      <w:ind w:left="420" w:firstLine="420"/>
      <w:spacing w:after="120" w:line="240" w:lineRule="auto"/>
    </w:pPr>
    <w:rPr>
      <w:rFonts w:ascii="Calibri" w:eastAsia="宋体"/>
      <w:sz w:val="28"/>
    </w:rPr>
  </w:style>
  <w:style w:type="table" w:styleId="880" w:customStyle="1">
    <w:name w:val="网格型1"/>
    <w:basedOn w:val="852"/>
    <w:uiPriority w:val="99"/>
    <w:qFormat/>
    <w:pPr>
      <w:jc w:val="both"/>
      <w:widowControl w:val="off"/>
    </w:pPr>
    <w:rPr>
      <w:sz w:val="20"/>
      <w:szCs w:val="20"/>
    </w:rPr>
    <w:tblPr/>
  </w:style>
  <w:style w:type="character" w:styleId="881" w:customStyle="1">
    <w:name w:val="页码1"/>
    <w:basedOn w:val="851"/>
    <w:link w:val="658"/>
    <w:uiPriority w:val="99"/>
    <w:qFormat/>
    <w:rPr>
      <w:rFonts w:cs="Times New Roman"/>
    </w:rPr>
  </w:style>
  <w:style w:type="character" w:styleId="882" w:customStyle="1">
    <w:name w:val="超链接1"/>
    <w:basedOn w:val="851"/>
    <w:link w:val="658"/>
    <w:uiPriority w:val="99"/>
    <w:qFormat/>
    <w:rPr>
      <w:rFonts w:cs="Times New Roman"/>
      <w:color w:val="0000ff"/>
      <w:u w:val="single"/>
    </w:rPr>
  </w:style>
  <w:style w:type="character" w:styleId="883" w:customStyle="1">
    <w:name w:val="批注引用1"/>
    <w:basedOn w:val="851"/>
    <w:link w:val="658"/>
    <w:uiPriority w:val="0"/>
    <w:unhideWhenUsed/>
    <w:qFormat/>
    <w:rPr>
      <w:sz w:val="21"/>
      <w:szCs w:val="21"/>
    </w:rPr>
  </w:style>
  <w:style w:type="character" w:styleId="884" w:customStyle="1">
    <w:name w:val="NormalCharacter12"/>
    <w:link w:val="658"/>
    <w:uiPriority w:val="0"/>
    <w:qFormat/>
    <w:rPr>
      <w:rFonts w:ascii="Calibri" w:hAnsi="Calibri"/>
      <w:sz w:val="28"/>
      <w:szCs w:val="22"/>
      <w:lang w:val="en-US" w:eastAsia="zh-CN" w:bidi="ar-SA"/>
    </w:rPr>
  </w:style>
  <w:style w:type="paragraph" w:styleId="885" w:customStyle="1">
    <w:name w:val="正文首行缩进 21"/>
    <w:basedOn w:val="886"/>
    <w:uiPriority w:val="99"/>
    <w:qFormat/>
    <w:pPr>
      <w:ind w:firstLine="420"/>
      <w:spacing w:line="360" w:lineRule="auto"/>
    </w:pPr>
    <w:rPr>
      <w:rFonts w:ascii="宋体" w:hAnsi="宋体" w:eastAsia="宋体"/>
      <w:sz w:val="21"/>
      <w:szCs w:val="20"/>
    </w:rPr>
  </w:style>
  <w:style w:type="paragraph" w:styleId="886" w:customStyle="1">
    <w:name w:val="正文文本缩进1"/>
    <w:basedOn w:val="658"/>
    <w:uiPriority w:val="99"/>
    <w:qFormat/>
    <w:pPr>
      <w:ind w:firstLine="645"/>
    </w:pPr>
    <w:rPr>
      <w:rFonts w:ascii="楷体_GB2312" w:eastAsia="楷体_GB2312"/>
      <w:sz w:val="32"/>
      <w:szCs w:val="32"/>
    </w:rPr>
  </w:style>
  <w:style w:type="paragraph" w:styleId="887" w:customStyle="1">
    <w:name w:val="索引 41"/>
    <w:basedOn w:val="658"/>
    <w:next w:val="658"/>
    <w:uiPriority w:val="99"/>
    <w:qFormat/>
    <w:pPr>
      <w:ind w:left="600"/>
    </w:pPr>
    <w:rPr>
      <w:rFonts w:ascii="Calibri" w:hAnsi="Calibri"/>
    </w:rPr>
  </w:style>
  <w:style w:type="character" w:styleId="888" w:customStyle="1">
    <w:name w:val="apple-converted-space"/>
    <w:basedOn w:val="851"/>
    <w:link w:val="658"/>
    <w:uiPriority w:val="0"/>
    <w:qFormat/>
  </w:style>
  <w:style w:type="character" w:styleId="889" w:customStyle="1">
    <w:name w:val="__正文 Char"/>
    <w:link w:val="658"/>
    <w:uiPriority w:val="0"/>
    <w:qFormat/>
    <w:rPr>
      <w:sz w:val="24"/>
      <w:szCs w:val="21"/>
      <w:lang w:val="en-US" w:eastAsia="zh-CN" w:bidi="ar-SA"/>
    </w:rPr>
  </w:style>
  <w:style w:type="character" w:styleId="890" w:customStyle="1">
    <w:name w:val="列出段落 Char"/>
    <w:link w:val="891"/>
    <w:uiPriority w:val="0"/>
    <w:qFormat/>
    <w:rPr>
      <w:rFonts w:ascii="Calibri" w:hAnsi="Calibri"/>
      <w:sz w:val="24"/>
      <w:szCs w:val="24"/>
      <w:lang w:eastAsia="en-US" w:bidi="en-US"/>
    </w:rPr>
  </w:style>
  <w:style w:type="paragraph" w:styleId="891" w:customStyle="1">
    <w:name w:val="列出段落1"/>
    <w:basedOn w:val="658"/>
    <w:link w:val="890"/>
    <w:uiPriority w:val="0"/>
    <w:qFormat/>
    <w:pPr>
      <w:contextualSpacing/>
      <w:ind w:left="720"/>
      <w:jc w:val="left"/>
      <w:widowControl/>
    </w:pPr>
    <w:rPr>
      <w:sz w:val="24"/>
      <w:szCs w:val="24"/>
      <w:lang w:eastAsia="en-US" w:bidi="en-US"/>
    </w:rPr>
  </w:style>
  <w:style w:type="character" w:styleId="892" w:customStyle="1">
    <w:name w:val=" Char Char"/>
    <w:link w:val="658"/>
    <w:uiPriority w:val="0"/>
    <w:qFormat/>
    <w:rPr>
      <w:rFonts w:ascii="宋体" w:hAnsi="Courier New" w:eastAsia="宋体" w:cs="Courier New"/>
      <w:sz w:val="21"/>
      <w:szCs w:val="21"/>
      <w:lang w:val="en-US" w:eastAsia="zh-CN" w:bidi="ar-SA"/>
    </w:rPr>
  </w:style>
  <w:style w:type="paragraph" w:styleId="893" w:customStyle="1">
    <w:name w:val="!正文"/>
    <w:basedOn w:val="658"/>
    <w:uiPriority w:val="0"/>
    <w:qFormat/>
    <w:pPr>
      <w:ind w:firstLine="200"/>
    </w:pPr>
    <w:rPr>
      <w:rFonts w:cs="Times New Roman"/>
      <w:sz w:val="28"/>
      <w:szCs w:val="21"/>
    </w:rPr>
  </w:style>
  <w:style w:type="paragraph" w:styleId="894" w:customStyle="1">
    <w:name w:val="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895" w:customStyle="1">
    <w:name w:val="Default"/>
    <w:uiPriority w:val="99"/>
    <w:qFormat/>
    <w:pPr>
      <w:widowControl w:val="off"/>
    </w:pPr>
    <w:rPr>
      <w:rFonts w:hint="default" w:ascii="等线" w:hAnsi="等线" w:eastAsia="宋体" w:cs="Times New Roman"/>
      <w:color w:val="000000"/>
      <w:sz w:val="24"/>
      <w:szCs w:val="24"/>
      <w:lang w:val="en-US" w:eastAsia="zh-CN" w:bidi="ar-SA"/>
    </w:rPr>
  </w:style>
  <w:style w:type="paragraph" w:styleId="896" w:customStyle="1">
    <w:name w:val="表文字"/>
    <w:uiPriority w:val="0"/>
    <w:qFormat/>
    <w:pPr>
      <w:jc w:val="center"/>
    </w:pPr>
    <w:rPr>
      <w:rFonts w:hint="default" w:ascii="Calibri" w:hAnsi="Calibri" w:eastAsia="宋体" w:cs="Times New Roman"/>
      <w:bCs/>
      <w:sz w:val="21"/>
      <w:szCs w:val="24"/>
      <w:lang w:val="en-US" w:eastAsia="zh-CN" w:bidi="ar-SA"/>
    </w:rPr>
  </w:style>
  <w:style w:type="paragraph" w:styleId="897" w:customStyle="1">
    <w:name w:val="正文 1.1.1"/>
    <w:basedOn w:val="658"/>
    <w:next w:val="658"/>
    <w:uiPriority w:val="99"/>
    <w:qFormat/>
    <w:pPr>
      <w:ind w:firstLine="560"/>
      <w:spacing w:line="360" w:lineRule="auto"/>
      <w:outlineLvl w:val="2"/>
    </w:pPr>
    <w:rPr>
      <w:rFonts w:ascii="宋体" w:hAnsi="宋体"/>
      <w:szCs w:val="28"/>
    </w:rPr>
  </w:style>
  <w:style w:type="paragraph" w:styleId="898" w:customStyle="1">
    <w:name w:val="普通正文"/>
    <w:basedOn w:val="658"/>
    <w:uiPriority w:val="99"/>
    <w:qFormat/>
    <w:pPr>
      <w:ind w:firstLine="480"/>
      <w:jc w:val="left"/>
      <w:spacing w:before="120" w:after="120" w:line="360" w:lineRule="auto"/>
    </w:pPr>
    <w:rPr>
      <w:rFonts w:ascii="Arial" w:hAnsi="Arial"/>
      <w:sz w:val="24"/>
      <w:szCs w:val="24"/>
    </w:rPr>
  </w:style>
  <w:style w:type="paragraph" w:styleId="899" w:customStyle="1">
    <w:name w:val="(sun)正文一级"/>
    <w:basedOn w:val="658"/>
    <w:uiPriority w:val="0"/>
    <w:qFormat/>
    <w:pPr>
      <w:ind w:firstLine="480"/>
      <w:spacing w:after="120" w:line="360" w:lineRule="auto"/>
    </w:pPr>
    <w:rPr>
      <w:rFonts w:ascii="宋体" w:hAnsi="宋体" w:eastAsia="宋体" w:cs="Times New Roman"/>
      <w:szCs w:val="20"/>
      <w:lang w:val="zh-CN"/>
    </w:rPr>
  </w:style>
  <w:style w:type="paragraph" w:styleId="900" w:customStyle="1">
    <w:name w:val="Char1 Char Char Char1"/>
    <w:next w:val="879"/>
    <w:uiPriority w:val="0"/>
    <w:qFormat/>
    <w:pPr>
      <w:ind w:firstLine="200"/>
      <w:spacing w:line="360" w:lineRule="auto"/>
    </w:pPr>
    <w:rPr>
      <w:rFonts w:hint="default" w:ascii="Tahoma" w:hAnsi="Tahoma" w:eastAsia="宋体" w:cs="Tahoma"/>
      <w:sz w:val="24"/>
      <w:szCs w:val="24"/>
      <w:lang w:val="en-US" w:eastAsia="zh-CN" w:bidi="ar-SA"/>
    </w:rPr>
  </w:style>
  <w:style w:type="paragraph" w:styleId="901" w:customStyle="1">
    <w:name w:val="TOC 标题"/>
    <w:basedOn w:val="844"/>
    <w:next w:val="658"/>
    <w:uiPriority w:val="0"/>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02" w:customStyle="1">
    <w:name w:val="p0"/>
    <w:basedOn w:val="658"/>
    <w:uiPriority w:val="0"/>
    <w:qFormat/>
    <w:pPr>
      <w:widowControl/>
    </w:pPr>
    <w:rPr>
      <w:sz w:val="21"/>
      <w:szCs w:val="21"/>
    </w:rPr>
  </w:style>
  <w:style w:type="paragraph" w:styleId="903" w:customStyle="1">
    <w:name w:val="正文 A"/>
    <w:next w:val="859"/>
    <w:uiPriority w:val="0"/>
    <w:qFormat/>
    <w:pPr>
      <w:jc w:val="both"/>
      <w:widowControl w:val="off"/>
    </w:pPr>
    <w:rPr>
      <w:rFonts w:hint="default" w:ascii="Calibri" w:hAnsi="Calibri" w:eastAsia="Calibri" w:cs="Calibri"/>
      <w:color w:val="000000"/>
      <w:sz w:val="21"/>
      <w:szCs w:val="21"/>
      <w:lang w:val="en-US" w:eastAsia="zh-CN" w:bidi="ar-SA"/>
    </w:rPr>
  </w:style>
  <w:style w:type="paragraph" w:styleId="904" w:customStyle="1">
    <w:name w:val="正文-产品"/>
    <w:basedOn w:val="658"/>
    <w:uiPriority w:val="0"/>
    <w:qFormat/>
    <w:pPr>
      <w:ind w:firstLine="132"/>
      <w:spacing w:line="300" w:lineRule="auto"/>
    </w:pPr>
    <w:rPr>
      <w:rFonts w:cs="Calibri"/>
      <w:sz w:val="24"/>
      <w:szCs w:val="24"/>
    </w:rPr>
  </w:style>
  <w:style w:type="paragraph" w:styleId="905" w:customStyle="1">
    <w:name w:val="Char"/>
    <w:basedOn w:val="658"/>
    <w:uiPriority w:val="0"/>
    <w:qFormat/>
    <w:pPr>
      <w:ind w:firstLine="200"/>
      <w:tabs>
        <w:tab w:val="left" w:pos="360" w:leader="none"/>
      </w:tabs>
    </w:pPr>
    <w:rPr>
      <w:rFonts w:ascii="Times New Roman" w:hAnsi="Times New Roman"/>
      <w:szCs w:val="30"/>
    </w:rPr>
  </w:style>
  <w:style w:type="paragraph" w:styleId="90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7" w:customStyle="1">
    <w:name w:val="Body text|1"/>
    <w:basedOn w:val="658"/>
    <w:uiPriority w:val="0"/>
    <w:qFormat/>
    <w:pPr>
      <w:ind w:firstLine="400"/>
      <w:spacing w:line="480" w:lineRule="auto"/>
    </w:pPr>
    <w:rPr>
      <w:rFonts w:ascii="宋体" w:hAnsi="宋体" w:eastAsia="宋体" w:cs="宋体"/>
      <w:sz w:val="22"/>
      <w:lang w:val="zh-TW" w:eastAsia="zh-TW" w:bidi="zh-TW"/>
    </w:rPr>
  </w:style>
  <w:style w:type="paragraph" w:styleId="908" w:customStyle="1">
    <w:name w:val="列出段落"/>
    <w:basedOn w:val="658"/>
    <w:uiPriority w:val="99"/>
    <w:qFormat/>
    <w:pPr>
      <w:ind w:firstLine="420"/>
    </w:pPr>
    <w:rPr>
      <w:sz w:val="21"/>
      <w:szCs w:val="24"/>
    </w:rPr>
  </w:style>
  <w:style w:type="paragraph" w:styleId="909" w:customStyle="1">
    <w:name w:val="正文2"/>
    <w:basedOn w:val="658"/>
    <w:uiPriority w:val="0"/>
    <w:qFormat/>
    <w:pPr>
      <w:ind w:firstLine="200"/>
    </w:pPr>
    <w:rPr>
      <w:rFonts w:eastAsia="华文仿宋"/>
      <w:szCs w:val="28"/>
    </w:rPr>
  </w:style>
  <w:style w:type="paragraph" w:styleId="910" w:customStyle="1">
    <w:name w:val=" Char Char Char Char Char Char Char Char Char Char2 Char Char Char Char Char Char Char"/>
    <w:basedOn w:val="658"/>
    <w:uiPriority w:val="0"/>
    <w:qFormat/>
    <w:pPr>
      <w:ind w:hanging="425"/>
      <w:keepNext/>
      <w:spacing w:before="80" w:after="80"/>
      <w:widowControl/>
      <w:tabs>
        <w:tab w:val="left" w:pos="425" w:leader="none"/>
      </w:tabs>
    </w:pPr>
    <w:rPr>
      <w:rFonts w:ascii="Times New Roman" w:hAnsi="Times New Roman"/>
      <w:sz w:val="21"/>
      <w:szCs w:val="24"/>
    </w:rPr>
  </w:style>
  <w:style w:type="paragraph" w:styleId="911" w:customStyle="1">
    <w:name w:val="_正文段落"/>
    <w:basedOn w:val="658"/>
    <w:uiPriority w:val="0"/>
    <w:qFormat/>
    <w:pPr>
      <w:ind w:firstLine="200"/>
    </w:pPr>
    <w:rPr>
      <w:lang w:val="zh-CN"/>
    </w:rPr>
  </w:style>
  <w:style w:type="paragraph" w:styleId="912">
    <w:name w:val="List Paragraph"/>
    <w:basedOn w:val="658"/>
    <w:uiPriority w:val="0"/>
    <w:qFormat/>
    <w:pPr>
      <w:ind w:firstLine="420"/>
    </w:pPr>
    <w:rPr>
      <w:sz w:val="21"/>
    </w:rPr>
  </w:style>
  <w:style w:type="paragraph" w:styleId="913" w:customStyle="1">
    <w:name w:val="正文空2格  1."/>
    <w:basedOn w:val="658"/>
    <w:uiPriority w:val="99"/>
    <w:qFormat/>
    <w:pPr>
      <w:ind w:firstLine="200"/>
      <w:spacing w:line="360" w:lineRule="auto"/>
    </w:pPr>
    <w:rPr>
      <w:rFonts w:ascii="宋体" w:hAnsi="宋体" w:eastAsia="仿宋" w:cs="宋体"/>
    </w:rPr>
  </w:style>
  <w:style w:type="paragraph" w:styleId="914" w:customStyle="1">
    <w:name w:val="2"/>
    <w:basedOn w:val="658"/>
    <w:uiPriority w:val="0"/>
    <w:qFormat/>
    <w:rPr>
      <w:rFonts w:ascii="Times New Roman" w:hAnsi="Times New Roman"/>
      <w:sz w:val="21"/>
      <w:szCs w:val="24"/>
    </w:rPr>
  </w:style>
  <w:style w:type="paragraph" w:styleId="915" w:customStyle="1">
    <w:name w:val="正文_1_0"/>
    <w:basedOn w:val="906"/>
    <w:uiPriority w:val="0"/>
    <w:qFormat/>
    <w:rPr>
      <w:rFonts w:ascii="Calibri" w:hAnsi="Calibri" w:cs="宋体"/>
      <w:szCs w:val="21"/>
    </w:rPr>
  </w:style>
  <w:style w:type="paragraph" w:styleId="916" w:customStyle="1">
    <w:name w:val="正文_2_0"/>
    <w:basedOn w:val="917"/>
    <w:uiPriority w:val="0"/>
    <w:qFormat/>
    <w:rPr>
      <w:rFonts w:cs="宋体"/>
      <w:szCs w:val="21"/>
    </w:rPr>
  </w:style>
  <w:style w:type="paragraph" w:styleId="91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18" w:customStyle="1">
    <w:name w:val="标题 31"/>
    <w:basedOn w:val="658"/>
    <w:next w:val="919"/>
    <w:uiPriority w:val="99"/>
    <w:qFormat/>
    <w:pPr>
      <w:ind w:firstLine="137"/>
      <w:keepLines/>
      <w:keepNext/>
      <w:spacing w:line="415" w:lineRule="auto"/>
      <w:outlineLvl w:val="2"/>
    </w:pPr>
    <w:rPr>
      <w:rFonts w:hAnsi="黑体" w:eastAsia="黑体"/>
      <w:sz w:val="24"/>
      <w:szCs w:val="20"/>
    </w:rPr>
  </w:style>
  <w:style w:type="paragraph" w:styleId="919" w:customStyle="1">
    <w:name w:val="正文缩进1"/>
    <w:basedOn w:val="658"/>
    <w:uiPriority w:val="99"/>
    <w:unhideWhenUsed/>
    <w:qFormat/>
    <w:pPr>
      <w:ind w:firstLine="420"/>
      <w:jc w:val="left"/>
    </w:pPr>
    <w:rPr>
      <w:rFonts w:ascii="宋体"/>
      <w:sz w:val="24"/>
    </w:rPr>
  </w:style>
  <w:style w:type="paragraph" w:styleId="920" w:customStyle="1">
    <w:name w:val="标题 41"/>
    <w:basedOn w:val="658"/>
    <w:next w:val="919"/>
    <w:uiPriority w:val="0"/>
    <w:qFormat/>
    <w:pPr>
      <w:keepLines/>
      <w:keepNext/>
      <w:spacing w:before="280" w:after="290" w:line="376" w:lineRule="auto"/>
      <w:outlineLvl w:val="3"/>
    </w:pPr>
    <w:rPr>
      <w:rFonts w:ascii="Arial" w:hAnsi="Arial" w:eastAsia="黑体" w:cs="Arial"/>
      <w:b/>
      <w:bCs/>
      <w:szCs w:val="28"/>
    </w:rPr>
  </w:style>
  <w:style w:type="paragraph" w:styleId="921" w:customStyle="1">
    <w:name w:val="普通(网站)112"/>
    <w:basedOn w:val="658"/>
    <w:uiPriority w:val="0"/>
    <w:qFormat/>
    <w:pPr>
      <w:jc w:val="left"/>
      <w:spacing w:beforeAutospacing="1" w:afterAutospacing="1"/>
    </w:pPr>
    <w:rPr>
      <w:sz w:val="24"/>
    </w:rPr>
  </w:style>
  <w:style w:type="paragraph" w:styleId="922" w:customStyle="1">
    <w:name w:val="普通(网站)1"/>
    <w:basedOn w:val="658"/>
    <w:uiPriority w:val="99"/>
    <w:unhideWhenUsed/>
    <w:qFormat/>
    <w:pPr>
      <w:jc w:val="left"/>
      <w:spacing w:before="100" w:beforeAutospacing="1" w:after="100" w:afterAutospacing="1"/>
      <w:widowControl/>
    </w:pPr>
    <w:rPr>
      <w:rFonts w:ascii="宋体" w:hAnsi="宋体" w:cs="宋体"/>
      <w:sz w:val="24"/>
    </w:rPr>
  </w:style>
  <w:style w:type="paragraph" w:styleId="923" w:customStyle="1">
    <w:name w:val="普通(网站)111"/>
    <w:basedOn w:val="658"/>
    <w:uiPriority w:val="0"/>
    <w:qFormat/>
    <w:pPr>
      <w:jc w:val="left"/>
      <w:spacing w:beforeAutospacing="1" w:afterAutospacing="1"/>
    </w:pPr>
    <w:rPr>
      <w:sz w:val="24"/>
    </w:rPr>
  </w:style>
  <w:style w:type="paragraph" w:styleId="924" w:customStyle="1">
    <w:name w:val="正文缩进11"/>
    <w:basedOn w:val="658"/>
    <w:uiPriority w:val="0"/>
    <w:qFormat/>
    <w:rPr>
      <w:szCs w:val="20"/>
    </w:rPr>
  </w:style>
  <w:style w:type="paragraph" w:styleId="925" w:customStyle="1">
    <w:name w:val="标题 311"/>
    <w:basedOn w:val="658"/>
    <w:next w:val="658"/>
    <w:uiPriority w:val="0"/>
    <w:qFormat/>
    <w:pPr>
      <w:keepLines/>
      <w:keepNext/>
      <w:spacing w:before="260" w:after="260" w:line="416" w:lineRule="auto"/>
      <w:outlineLvl w:val="2"/>
    </w:pPr>
    <w:rPr>
      <w:b/>
      <w:sz w:val="32"/>
      <w:szCs w:val="20"/>
    </w:rPr>
  </w:style>
  <w:style w:type="paragraph" w:styleId="926" w:customStyle="1">
    <w:name w:val="标题 211"/>
    <w:basedOn w:val="658"/>
    <w:next w:val="658"/>
    <w:uiPriority w:val="0"/>
    <w:qFormat/>
    <w:pPr>
      <w:jc w:val="center"/>
      <w:keepLines/>
      <w:keepNext/>
      <w:spacing w:before="260" w:after="260" w:line="416" w:lineRule="auto"/>
      <w:outlineLvl w:val="1"/>
    </w:pPr>
    <w:rPr>
      <w:rFonts w:ascii="Arial" w:hAnsi="Arial" w:eastAsia="幼圆"/>
      <w:b/>
      <w:sz w:val="44"/>
      <w:szCs w:val="20"/>
    </w:rPr>
  </w:style>
  <w:style w:type="paragraph" w:styleId="927" w:customStyle="1">
    <w:name w:val="文本块1"/>
    <w:basedOn w:val="658"/>
    <w:uiPriority w:val="99"/>
    <w:qFormat/>
    <w:pPr>
      <w:ind w:left="1440" w:right="1440"/>
      <w:spacing w:after="120"/>
      <w:tabs>
        <w:tab w:val="left" w:pos="9000" w:leader="none"/>
      </w:tabs>
    </w:pPr>
  </w:style>
  <w:style w:type="paragraph" w:styleId="928" w:customStyle="1">
    <w:name w:val="寄信人地址1"/>
    <w:basedOn w:val="658"/>
    <w:uiPriority w:val="99"/>
    <w:unhideWhenUsed/>
    <w:qFormat/>
    <w:rPr>
      <w:rFonts w:ascii="Arial" w:hAnsi="Arial"/>
    </w:rPr>
  </w:style>
  <w:style w:type="paragraph" w:styleId="929" w:customStyle="1">
    <w:name w:val="普通(网站)11"/>
    <w:basedOn w:val="658"/>
    <w:uiPriority w:val="0"/>
    <w:unhideWhenUsed/>
    <w:qFormat/>
    <w:pPr>
      <w:ind w:firstLine="5742"/>
      <w:jc w:val="center"/>
      <w:spacing w:before="100" w:beforeAutospacing="1" w:after="100" w:afterAutospacing="1"/>
      <w:widowControl/>
    </w:pPr>
    <w:rPr>
      <w:rFonts w:ascii="宋体" w:hAnsi="宋体"/>
      <w:b/>
      <w:sz w:val="44"/>
    </w:rPr>
  </w:style>
  <w:style w:type="character" w:styleId="930" w:customStyle="1">
    <w:name w:val="NormalCharacter11"/>
    <w:link w:val="658"/>
    <w:uiPriority w:val="99"/>
    <w:qFormat/>
    <w:rPr>
      <w:rFonts w:ascii="Calibri" w:hAnsi="Calibri" w:eastAsia="宋体"/>
    </w:rPr>
  </w:style>
  <w:style w:type="paragraph" w:styleId="931" w:customStyle="1">
    <w:name w:val="页眉11"/>
    <w:basedOn w:val="658"/>
    <w:uiPriority w:val="99"/>
    <w:qFormat/>
    <w:pPr>
      <w:jc w:val="center"/>
      <w:tabs>
        <w:tab w:val="center" w:pos="4153" w:leader="none"/>
        <w:tab w:val="right" w:pos="8306" w:leader="none"/>
      </w:tabs>
      <w:pBdr>
        <w:bottom w:val="single" w:color="000000" w:sz="6" w:space="1"/>
      </w:pBdr>
    </w:pPr>
    <w:rPr>
      <w:sz w:val="18"/>
    </w:rPr>
  </w:style>
  <w:style w:type="paragraph" w:styleId="932" w:customStyle="1">
    <w:name w:val="页脚1"/>
    <w:basedOn w:val="658"/>
    <w:uiPriority w:val="99"/>
    <w:qFormat/>
    <w:pPr>
      <w:jc w:val="left"/>
      <w:tabs>
        <w:tab w:val="center" w:pos="4153" w:leader="none"/>
        <w:tab w:val="right" w:pos="8306" w:leader="none"/>
      </w:tabs>
    </w:pPr>
    <w:rPr>
      <w:sz w:val="18"/>
    </w:rPr>
  </w:style>
  <w:style w:type="character" w:styleId="933" w:customStyle="1">
    <w:name w:val="NormalCharacter1"/>
    <w:link w:val="658"/>
    <w:uiPriority w:val="0"/>
    <w:qFormat/>
  </w:style>
  <w:style w:type="paragraph" w:styleId="934"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8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煜</dc:creator>
  <cp:lastModifiedBy>徐慧</cp:lastModifiedBy>
  <cp:revision>17</cp:revision>
  <dcterms:created xsi:type="dcterms:W3CDTF">2016-07-08T10:03:00Z</dcterms:created>
  <dcterms:modified xsi:type="dcterms:W3CDTF">2025-11-12T02:17:25Z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8D0B3D59B1CA408AB0BBF2BD8BE97B68_13</vt:lpwstr>
  </property>
  <property fmtid="{D5CDD505-2E9C-101B-9397-08002B2CF9AE}" pid="4" name="KSOTemplateDocerSaveRecord">
    <vt:lpwstr>eyJoZGlkIjoiNWI3MWU2YzcyMjdkNDliNDgzN2FkMzA3NTcwM2UzOTQifQ==</vt:lpwstr>
  </property>
</Properties>
</file>